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16F" w14:textId="77777777" w:rsidR="005E2C3A" w:rsidRPr="008B7B99" w:rsidRDefault="005E2C3A" w:rsidP="006878E8">
      <w:pPr>
        <w:spacing w:before="120" w:after="0" w:line="240" w:lineRule="auto"/>
        <w:rPr>
          <w:rFonts w:ascii="Georgia" w:hAnsi="Georgia"/>
          <w:b/>
          <w:bCs/>
        </w:rPr>
      </w:pPr>
    </w:p>
    <w:p w14:paraId="7D4C1EA0" w14:textId="77777777" w:rsidR="00ED2719" w:rsidRPr="008B7B99" w:rsidRDefault="00ED2719" w:rsidP="006878E8">
      <w:pPr>
        <w:spacing w:after="360" w:line="240" w:lineRule="auto"/>
        <w:ind w:left="-86"/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8B7B99">
        <w:rPr>
          <w:rFonts w:ascii="Arial Rounded MT Bold" w:hAnsi="Arial Rounded MT Bold"/>
          <w:b/>
          <w:bCs/>
          <w:sz w:val="28"/>
          <w:szCs w:val="28"/>
        </w:rPr>
        <w:t>GPE Funding Model Requirements Matrix</w:t>
      </w:r>
      <w:r w:rsidR="006917C9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384521">
        <w:rPr>
          <w:rFonts w:ascii="Arial Rounded MT Bold" w:hAnsi="Arial Rounded MT Bold"/>
          <w:b/>
          <w:bCs/>
          <w:sz w:val="28"/>
          <w:szCs w:val="28"/>
        </w:rPr>
        <w:t xml:space="preserve">– </w:t>
      </w:r>
      <w:r w:rsidR="00424D7E">
        <w:rPr>
          <w:rFonts w:ascii="Arial Rounded MT Bold" w:hAnsi="Arial Rounded MT Bold"/>
          <w:b/>
          <w:bCs/>
          <w:sz w:val="28"/>
          <w:szCs w:val="28"/>
        </w:rPr>
        <w:t>[Name of regional entity]</w:t>
      </w:r>
    </w:p>
    <w:sdt>
      <w:sdtPr>
        <w:rPr>
          <w:rFonts w:ascii="Arial" w:hAnsi="Arial" w:cs="Arial"/>
          <w:bCs/>
        </w:rPr>
        <w:id w:val="-526795476"/>
        <w:placeholder>
          <w:docPart w:val="DefaultPlaceholder_1081868574"/>
        </w:placeholder>
      </w:sdtPr>
      <w:sdtEndPr>
        <w:rPr>
          <w:rFonts w:asciiTheme="minorHAnsi" w:hAnsiTheme="minorHAnsi" w:cstheme="minorBidi"/>
        </w:rPr>
      </w:sdtEndPr>
      <w:sdtContent>
        <w:p w14:paraId="6C3FD157" w14:textId="77777777" w:rsidR="0075159B" w:rsidRPr="005C17DA" w:rsidRDefault="0075159B" w:rsidP="0075159B">
          <w:pPr>
            <w:spacing w:after="0" w:line="240" w:lineRule="auto"/>
            <w:ind w:left="-90"/>
            <w:jc w:val="both"/>
            <w:rPr>
              <w:rFonts w:ascii="Arial" w:hAnsi="Arial" w:cs="Arial"/>
              <w:bCs/>
            </w:rPr>
          </w:pPr>
          <w:r w:rsidRPr="005C17DA">
            <w:rPr>
              <w:rFonts w:ascii="Arial" w:hAnsi="Arial" w:cs="Arial"/>
              <w:bCs/>
            </w:rPr>
            <w:t xml:space="preserve">The table below is based on the Board paper, Operational Framework for Requirements and Incentives in the Funding Model of the Global Partnership (BOD/2014/05-DOC 03). It </w:t>
          </w:r>
          <w:r w:rsidR="001B6831">
            <w:rPr>
              <w:rFonts w:ascii="Arial" w:hAnsi="Arial" w:cs="Arial"/>
              <w:bCs/>
            </w:rPr>
            <w:t xml:space="preserve">is </w:t>
          </w:r>
          <w:r w:rsidRPr="005C17DA">
            <w:rPr>
              <w:rFonts w:ascii="Arial" w:hAnsi="Arial" w:cs="Arial"/>
              <w:bCs/>
            </w:rPr>
            <w:t>aim</w:t>
          </w:r>
          <w:r w:rsidR="001B6831">
            <w:rPr>
              <w:rFonts w:ascii="Arial" w:hAnsi="Arial" w:cs="Arial"/>
              <w:bCs/>
            </w:rPr>
            <w:t>ed</w:t>
          </w:r>
          <w:r w:rsidRPr="005C17DA">
            <w:rPr>
              <w:rFonts w:ascii="Arial" w:hAnsi="Arial" w:cs="Arial"/>
              <w:bCs/>
            </w:rPr>
            <w:t xml:space="preserve"> at helping </w:t>
          </w:r>
          <w:r w:rsidR="004104D7">
            <w:rPr>
              <w:rFonts w:ascii="Arial" w:hAnsi="Arial" w:cs="Arial"/>
              <w:bCs/>
            </w:rPr>
            <w:t>potential education sector program implementation grant (ESPIG) applicants</w:t>
          </w:r>
          <w:r w:rsidR="004104D7" w:rsidRPr="005C17DA">
            <w:rPr>
              <w:rFonts w:ascii="Arial" w:hAnsi="Arial" w:cs="Arial"/>
              <w:bCs/>
            </w:rPr>
            <w:t xml:space="preserve"> </w:t>
          </w:r>
          <w:r w:rsidRPr="005C17DA">
            <w:rPr>
              <w:rFonts w:ascii="Arial" w:hAnsi="Arial" w:cs="Arial"/>
              <w:bCs/>
            </w:rPr>
            <w:t>analyze their readiness vis-à-vis the fulfillment</w:t>
          </w:r>
          <w:r>
            <w:rPr>
              <w:rFonts w:ascii="Arial" w:hAnsi="Arial" w:cs="Arial"/>
              <w:bCs/>
            </w:rPr>
            <w:t xml:space="preserve"> of the requirements of the GPE</w:t>
          </w:r>
          <w:r w:rsidRPr="005C17DA">
            <w:rPr>
              <w:rFonts w:ascii="Arial" w:hAnsi="Arial" w:cs="Arial"/>
              <w:bCs/>
            </w:rPr>
            <w:t xml:space="preserve"> funding model</w:t>
          </w:r>
          <w:r w:rsidR="00296711">
            <w:rPr>
              <w:rFonts w:ascii="Arial" w:hAnsi="Arial" w:cs="Arial"/>
              <w:bCs/>
            </w:rPr>
            <w:t xml:space="preserve"> </w:t>
          </w:r>
          <w:r w:rsidRPr="005C17DA">
            <w:rPr>
              <w:rFonts w:ascii="Arial" w:hAnsi="Arial" w:cs="Arial"/>
              <w:bCs/>
            </w:rPr>
            <w:t>and</w:t>
          </w:r>
          <w:r w:rsidR="00FB58E8">
            <w:rPr>
              <w:rFonts w:ascii="Arial" w:hAnsi="Arial" w:cs="Arial"/>
              <w:bCs/>
            </w:rPr>
            <w:t xml:space="preserve"> to</w:t>
          </w:r>
          <w:r w:rsidRPr="005C17DA">
            <w:rPr>
              <w:rFonts w:ascii="Arial" w:hAnsi="Arial" w:cs="Arial"/>
              <w:bCs/>
            </w:rPr>
            <w:t xml:space="preserve"> identify actions to be taken by the country to further comply with the</w:t>
          </w:r>
          <w:r>
            <w:rPr>
              <w:rFonts w:ascii="Arial" w:hAnsi="Arial" w:cs="Arial"/>
              <w:bCs/>
            </w:rPr>
            <w:t>se</w:t>
          </w:r>
          <w:r w:rsidRPr="005C17DA">
            <w:rPr>
              <w:rFonts w:ascii="Arial" w:hAnsi="Arial" w:cs="Arial"/>
              <w:bCs/>
            </w:rPr>
            <w:t xml:space="preserve"> (both in view of the application submission and medium/longer term actions). This matrix is </w:t>
          </w:r>
          <w:r>
            <w:rPr>
              <w:rFonts w:ascii="Arial" w:hAnsi="Arial" w:cs="Arial"/>
              <w:bCs/>
            </w:rPr>
            <w:t>jointly prepared</w:t>
          </w:r>
          <w:r w:rsidRPr="005C17DA">
            <w:rPr>
              <w:rFonts w:ascii="Arial" w:hAnsi="Arial" w:cs="Arial"/>
              <w:bCs/>
            </w:rPr>
            <w:t xml:space="preserve"> by countr</w:t>
          </w:r>
          <w:r>
            <w:rPr>
              <w:rFonts w:ascii="Arial" w:hAnsi="Arial" w:cs="Arial"/>
              <w:bCs/>
            </w:rPr>
            <w:t>y level partner</w:t>
          </w:r>
          <w:r w:rsidRPr="005C17DA">
            <w:rPr>
              <w:rFonts w:ascii="Arial" w:hAnsi="Arial" w:cs="Arial"/>
              <w:bCs/>
            </w:rPr>
            <w:t xml:space="preserve">s and the Secretariat Country Leads. </w:t>
          </w:r>
        </w:p>
        <w:p w14:paraId="674EE220" w14:textId="77777777" w:rsidR="0075159B" w:rsidRPr="005C17DA" w:rsidRDefault="0075159B" w:rsidP="0075159B">
          <w:pPr>
            <w:spacing w:after="0" w:line="240" w:lineRule="auto"/>
            <w:ind w:left="-90"/>
            <w:jc w:val="both"/>
            <w:rPr>
              <w:rFonts w:ascii="Arial" w:hAnsi="Arial" w:cs="Arial"/>
              <w:bCs/>
            </w:rPr>
          </w:pPr>
        </w:p>
        <w:p w14:paraId="5845D8A4" w14:textId="77777777" w:rsidR="0075159B" w:rsidRDefault="0075159B" w:rsidP="0075159B">
          <w:pPr>
            <w:spacing w:after="0" w:line="240" w:lineRule="auto"/>
            <w:ind w:left="-90"/>
            <w:jc w:val="both"/>
            <w:rPr>
              <w:rFonts w:ascii="Arial" w:hAnsi="Arial" w:cs="Arial"/>
              <w:bCs/>
            </w:rPr>
          </w:pPr>
          <w:r w:rsidRPr="005C17DA">
            <w:rPr>
              <w:rFonts w:ascii="Arial" w:hAnsi="Arial" w:cs="Arial"/>
              <w:bCs/>
            </w:rPr>
            <w:t xml:space="preserve">This matrix will also form the basis of the discussion during </w:t>
          </w:r>
          <w:r w:rsidR="00296F81">
            <w:rPr>
              <w:rFonts w:ascii="Arial" w:hAnsi="Arial" w:cs="Arial"/>
              <w:bCs/>
            </w:rPr>
            <w:t xml:space="preserve">the </w:t>
          </w:r>
          <w:r w:rsidRPr="005C17DA">
            <w:rPr>
              <w:rFonts w:ascii="Arial" w:hAnsi="Arial" w:cs="Arial"/>
              <w:bCs/>
            </w:rPr>
            <w:t>Quality Assurance Review</w:t>
          </w:r>
          <w:r>
            <w:rPr>
              <w:rFonts w:ascii="Arial" w:hAnsi="Arial" w:cs="Arial"/>
              <w:bCs/>
            </w:rPr>
            <w:t xml:space="preserve"> (QAR)</w:t>
          </w:r>
          <w:r w:rsidRPr="005C17DA">
            <w:rPr>
              <w:rFonts w:ascii="Arial" w:hAnsi="Arial" w:cs="Arial"/>
              <w:bCs/>
            </w:rPr>
            <w:t xml:space="preserve"> Phase 1 and will be subject to changes by the Secretariat according to the findings of </w:t>
          </w:r>
          <w:r>
            <w:rPr>
              <w:rFonts w:ascii="Arial" w:hAnsi="Arial" w:cs="Arial"/>
              <w:bCs/>
            </w:rPr>
            <w:t>Q</w:t>
          </w:r>
          <w:r w:rsidRPr="005C17DA">
            <w:rPr>
              <w:rFonts w:ascii="Arial" w:hAnsi="Arial" w:cs="Arial"/>
              <w:bCs/>
            </w:rPr>
            <w:t xml:space="preserve">AR phase 1. The matrix will be presented for information </w:t>
          </w:r>
          <w:r>
            <w:rPr>
              <w:rFonts w:ascii="Arial" w:hAnsi="Arial" w:cs="Arial"/>
              <w:bCs/>
            </w:rPr>
            <w:t xml:space="preserve">to </w:t>
          </w:r>
          <w:r w:rsidRPr="005C17DA">
            <w:rPr>
              <w:rFonts w:ascii="Arial" w:hAnsi="Arial" w:cs="Arial"/>
              <w:bCs/>
            </w:rPr>
            <w:t>and feedback from the Grant</w:t>
          </w:r>
          <w:r>
            <w:rPr>
              <w:rFonts w:ascii="Arial" w:hAnsi="Arial" w:cs="Arial"/>
              <w:bCs/>
            </w:rPr>
            <w:t>s</w:t>
          </w:r>
          <w:r w:rsidRPr="005C17DA">
            <w:rPr>
              <w:rFonts w:ascii="Arial" w:hAnsi="Arial" w:cs="Arial"/>
              <w:bCs/>
            </w:rPr>
            <w:t xml:space="preserve"> and Performance Committee</w:t>
          </w:r>
          <w:r>
            <w:rPr>
              <w:rFonts w:ascii="Arial" w:hAnsi="Arial" w:cs="Arial"/>
              <w:bCs/>
            </w:rPr>
            <w:t xml:space="preserve"> (GPC)</w:t>
          </w:r>
          <w:r w:rsidRPr="005C17DA">
            <w:rPr>
              <w:rFonts w:ascii="Arial" w:hAnsi="Arial" w:cs="Arial"/>
              <w:bCs/>
            </w:rPr>
            <w:t xml:space="preserve"> </w:t>
          </w:r>
          <w:r>
            <w:rPr>
              <w:rFonts w:ascii="Arial" w:hAnsi="Arial" w:cs="Arial"/>
              <w:bCs/>
            </w:rPr>
            <w:t xml:space="preserve">with regard to country readiness and recommended action(s) </w:t>
          </w:r>
          <w:r w:rsidRPr="005C17DA">
            <w:rPr>
              <w:rFonts w:ascii="Arial" w:hAnsi="Arial" w:cs="Arial"/>
              <w:bCs/>
            </w:rPr>
            <w:t>prior to the submission of the grant application. GPC feedback will be reported to the countries.</w:t>
          </w:r>
        </w:p>
        <w:p w14:paraId="0A94DE74" w14:textId="77777777" w:rsidR="00384521" w:rsidRPr="00520844" w:rsidRDefault="006D3282" w:rsidP="0075159B">
          <w:pPr>
            <w:spacing w:after="0" w:line="240" w:lineRule="auto"/>
            <w:ind w:left="-90"/>
            <w:jc w:val="both"/>
            <w:rPr>
              <w:bCs/>
            </w:rPr>
          </w:pPr>
        </w:p>
      </w:sdtContent>
    </w:sdt>
    <w:tbl>
      <w:tblPr>
        <w:tblStyle w:val="TableGrid"/>
        <w:tblW w:w="13793" w:type="dxa"/>
        <w:tblInd w:w="-275" w:type="dxa"/>
        <w:tblLook w:val="04A0" w:firstRow="1" w:lastRow="0" w:firstColumn="1" w:lastColumn="0" w:noHBand="0" w:noVBand="1"/>
      </w:tblPr>
      <w:tblGrid>
        <w:gridCol w:w="3330"/>
        <w:gridCol w:w="3690"/>
        <w:gridCol w:w="3420"/>
        <w:gridCol w:w="3353"/>
      </w:tblGrid>
      <w:sdt>
        <w:sdtPr>
          <w:rPr>
            <w:rFonts w:ascii="Arial Narrow" w:hAnsi="Arial Narrow"/>
            <w:b/>
            <w:bCs/>
          </w:rPr>
          <w:id w:val="-1632471135"/>
          <w:lock w:val="sdtLocked"/>
          <w:placeholder>
            <w:docPart w:val="DefaultPlaceholder_1081868574"/>
          </w:placeholder>
        </w:sdtPr>
        <w:sdtEndPr/>
        <w:sdtContent>
          <w:tr w:rsidR="001E1171" w:rsidRPr="00B97D79" w14:paraId="4E429EC4" w14:textId="77777777" w:rsidTr="00076C1F">
            <w:trPr>
              <w:tblHeader/>
            </w:trPr>
            <w:tc>
              <w:tcPr>
                <w:tcW w:w="3330" w:type="dxa"/>
                <w:shd w:val="clear" w:color="auto" w:fill="FABF8F" w:themeFill="accent6" w:themeFillTint="99"/>
                <w:vAlign w:val="center"/>
              </w:tcPr>
              <w:p w14:paraId="0C26B793" w14:textId="77777777" w:rsidR="00384521" w:rsidRPr="00B97D79" w:rsidRDefault="00384521" w:rsidP="00402EB4">
                <w:pPr>
                  <w:jc w:val="center"/>
                  <w:rPr>
                    <w:rFonts w:ascii="Arial Narrow" w:hAnsi="Arial Narrow"/>
                    <w:b/>
                    <w:bCs/>
                  </w:rPr>
                </w:pPr>
                <w:r w:rsidRPr="00B97D79">
                  <w:rPr>
                    <w:rFonts w:ascii="Arial Narrow" w:hAnsi="Arial Narrow"/>
                    <w:b/>
                    <w:bCs/>
                  </w:rPr>
                  <w:t xml:space="preserve">Requirements </w:t>
                </w:r>
              </w:p>
            </w:tc>
            <w:tc>
              <w:tcPr>
                <w:tcW w:w="3690" w:type="dxa"/>
                <w:shd w:val="clear" w:color="auto" w:fill="FABF8F" w:themeFill="accent6" w:themeFillTint="99"/>
                <w:vAlign w:val="center"/>
              </w:tcPr>
              <w:p w14:paraId="445D350E" w14:textId="77777777" w:rsidR="00384521" w:rsidRPr="00B97D79" w:rsidRDefault="00384521" w:rsidP="00402EB4">
                <w:pPr>
                  <w:jc w:val="center"/>
                  <w:rPr>
                    <w:rFonts w:ascii="Arial Narrow" w:hAnsi="Arial Narrow"/>
                    <w:b/>
                    <w:bCs/>
                  </w:rPr>
                </w:pPr>
                <w:r w:rsidRPr="00B97D79">
                  <w:rPr>
                    <w:rFonts w:ascii="Arial Narrow" w:hAnsi="Arial Narrow"/>
                    <w:b/>
                    <w:bCs/>
                  </w:rPr>
                  <w:t>Technical specifications</w:t>
                </w:r>
                <w:r>
                  <w:rPr>
                    <w:rFonts w:ascii="Arial Narrow" w:hAnsi="Arial Narrow"/>
                    <w:b/>
                    <w:bCs/>
                  </w:rPr>
                  <w:t xml:space="preserve"> and sources of verification</w:t>
                </w:r>
              </w:p>
            </w:tc>
            <w:tc>
              <w:tcPr>
                <w:tcW w:w="3420" w:type="dxa"/>
                <w:shd w:val="clear" w:color="auto" w:fill="FABF8F" w:themeFill="accent6" w:themeFillTint="99"/>
                <w:vAlign w:val="center"/>
              </w:tcPr>
              <w:p w14:paraId="46C92BD5" w14:textId="469C05BA" w:rsidR="00384521" w:rsidRPr="00B97D79" w:rsidRDefault="00384521" w:rsidP="00402EB4">
                <w:pPr>
                  <w:jc w:val="center"/>
                  <w:rPr>
                    <w:rFonts w:ascii="Arial Narrow" w:hAnsi="Arial Narrow"/>
                    <w:b/>
                    <w:bCs/>
                  </w:rPr>
                </w:pPr>
                <w:r w:rsidRPr="00B97D79">
                  <w:rPr>
                    <w:rFonts w:ascii="Arial Narrow" w:hAnsi="Arial Narrow"/>
                    <w:b/>
                    <w:bCs/>
                  </w:rPr>
                  <w:t>Country</w:t>
                </w:r>
                <w:bookmarkStart w:id="0" w:name="_GoBack"/>
                <w:bookmarkEnd w:id="0"/>
                <w:r w:rsidR="008E637B">
                  <w:rPr>
                    <w:rFonts w:ascii="Arial Narrow" w:hAnsi="Arial Narrow"/>
                    <w:b/>
                    <w:bCs/>
                  </w:rPr>
                  <w:t>/</w:t>
                </w:r>
                <w:r w:rsidR="004C4276">
                  <w:rPr>
                    <w:rFonts w:ascii="Arial Narrow" w:hAnsi="Arial Narrow"/>
                    <w:b/>
                    <w:bCs/>
                  </w:rPr>
                  <w:t>r</w:t>
                </w:r>
                <w:r w:rsidR="00104A72">
                  <w:rPr>
                    <w:rFonts w:ascii="Arial Narrow" w:hAnsi="Arial Narrow"/>
                    <w:b/>
                    <w:bCs/>
                  </w:rPr>
                  <w:t>egional</w:t>
                </w:r>
                <w:r w:rsidR="00104A72" w:rsidRPr="00B97D79">
                  <w:rPr>
                    <w:rFonts w:ascii="Arial Narrow" w:hAnsi="Arial Narrow"/>
                    <w:b/>
                    <w:bCs/>
                  </w:rPr>
                  <w:t xml:space="preserve"> </w:t>
                </w:r>
                <w:r w:rsidRPr="00B97D79">
                  <w:rPr>
                    <w:rFonts w:ascii="Arial Narrow" w:hAnsi="Arial Narrow"/>
                    <w:b/>
                    <w:bCs/>
                  </w:rPr>
                  <w:t>situation</w:t>
                </w:r>
              </w:p>
            </w:tc>
            <w:tc>
              <w:tcPr>
                <w:tcW w:w="3353" w:type="dxa"/>
                <w:shd w:val="clear" w:color="auto" w:fill="FABF8F" w:themeFill="accent6" w:themeFillTint="99"/>
                <w:vAlign w:val="center"/>
              </w:tcPr>
              <w:p w14:paraId="2EA36ABD" w14:textId="22ECCEE5" w:rsidR="00384521" w:rsidRPr="00B97D79" w:rsidRDefault="00384521" w:rsidP="00402EB4">
                <w:pPr>
                  <w:jc w:val="center"/>
                  <w:rPr>
                    <w:rFonts w:ascii="Arial Narrow" w:hAnsi="Arial Narrow"/>
                    <w:b/>
                    <w:bCs/>
                  </w:rPr>
                </w:pPr>
                <w:r w:rsidRPr="00B97D79">
                  <w:rPr>
                    <w:rFonts w:ascii="Arial Narrow" w:hAnsi="Arial Narrow"/>
                    <w:b/>
                    <w:bCs/>
                  </w:rPr>
                  <w:t xml:space="preserve">Actions identified (specify timing; what needs to be done before application </w:t>
                </w:r>
                <w:r w:rsidR="004C4276">
                  <w:rPr>
                    <w:rFonts w:ascii="Arial Narrow" w:hAnsi="Arial Narrow"/>
                    <w:b/>
                    <w:bCs/>
                  </w:rPr>
                  <w:t>vs</w:t>
                </w:r>
                <w:r w:rsidRPr="00B97D79">
                  <w:rPr>
                    <w:rFonts w:ascii="Arial Narrow" w:hAnsi="Arial Narrow"/>
                    <w:b/>
                    <w:bCs/>
                  </w:rPr>
                  <w:t>. medium/longer term)</w:t>
                </w:r>
              </w:p>
            </w:tc>
          </w:tr>
        </w:sdtContent>
      </w:sdt>
      <w:sdt>
        <w:sdtPr>
          <w:rPr>
            <w:rFonts w:ascii="Arial Rounded MT Bold" w:hAnsi="Arial Rounded MT Bold" w:cs="Times New Roman"/>
            <w:b/>
            <w:smallCaps/>
            <w:sz w:val="24"/>
            <w:szCs w:val="24"/>
          </w:rPr>
          <w:id w:val="-1514612533"/>
          <w:placeholder>
            <w:docPart w:val="DefaultPlaceholder_1081868574"/>
          </w:placeholder>
        </w:sdtPr>
        <w:sdtEndPr/>
        <w:sdtContent>
          <w:tr w:rsidR="00384521" w:rsidRPr="00B97D79" w14:paraId="3EC13256" w14:textId="77777777" w:rsidTr="00076C1F">
            <w:trPr>
              <w:trHeight w:val="530"/>
            </w:trPr>
            <w:tc>
              <w:tcPr>
                <w:tcW w:w="13793" w:type="dxa"/>
                <w:gridSpan w:val="4"/>
                <w:tcBorders>
                  <w:bottom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14:paraId="6CD19154" w14:textId="77777777" w:rsidR="00384521" w:rsidRPr="00B97D79" w:rsidRDefault="00384521" w:rsidP="00FD696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97D79">
                  <w:rPr>
                    <w:rFonts w:ascii="Arial Rounded MT Bold" w:hAnsi="Arial Rounded MT Bold" w:cs="Times New Roman"/>
                    <w:b/>
                    <w:smallCaps/>
                    <w:sz w:val="24"/>
                    <w:szCs w:val="24"/>
                  </w:rPr>
                  <w:t>Requirement 1: Credible,</w:t>
                </w:r>
                <w:r>
                  <w:rPr>
                    <w:rFonts w:ascii="Arial Rounded MT Bold" w:hAnsi="Arial Rounded MT Bold" w:cs="Times New Roman"/>
                    <w:b/>
                    <w:smallCaps/>
                    <w:sz w:val="24"/>
                    <w:szCs w:val="24"/>
                  </w:rPr>
                  <w:t xml:space="preserve"> endorsed </w:t>
                </w:r>
                <w:r w:rsidR="00296711">
                  <w:rPr>
                    <w:rFonts w:ascii="Arial Rounded MT Bold" w:hAnsi="Arial Rounded MT Bold" w:cs="Times New Roman"/>
                    <w:b/>
                    <w:smallCaps/>
                    <w:sz w:val="24"/>
                    <w:szCs w:val="24"/>
                  </w:rPr>
                  <w:t xml:space="preserve">Regional education </w:t>
                </w:r>
                <w:r>
                  <w:rPr>
                    <w:rFonts w:ascii="Arial Rounded MT Bold" w:hAnsi="Arial Rounded MT Bold" w:cs="Times New Roman"/>
                    <w:b/>
                    <w:smallCaps/>
                    <w:sz w:val="24"/>
                    <w:szCs w:val="24"/>
                  </w:rPr>
                  <w:t xml:space="preserve">Plan </w:t>
                </w:r>
                <w:r w:rsidR="00296711">
                  <w:rPr>
                    <w:rFonts w:ascii="Arial Rounded MT Bold" w:hAnsi="Arial Rounded MT Bold" w:cs="Times New Roman"/>
                    <w:b/>
                    <w:smallCaps/>
                    <w:sz w:val="24"/>
                    <w:szCs w:val="24"/>
                  </w:rPr>
                  <w:t>(REP</w:t>
                </w:r>
                <w:r w:rsidRPr="00B97D79">
                  <w:rPr>
                    <w:rFonts w:ascii="Arial Rounded MT Bold" w:hAnsi="Arial Rounded MT Bold" w:cs="Times New Roman"/>
                    <w:b/>
                    <w:smallCaps/>
                    <w:sz w:val="24"/>
                    <w:szCs w:val="24"/>
                  </w:rPr>
                  <w:t xml:space="preserve">) </w:t>
                </w:r>
              </w:p>
            </w:tc>
          </w:tr>
        </w:sdtContent>
      </w:sdt>
      <w:tr w:rsidR="00384521" w:rsidRPr="00520844" w14:paraId="790C7994" w14:textId="77777777" w:rsidTr="00076C1F">
        <w:trPr>
          <w:trHeight w:val="638"/>
        </w:trPr>
        <w:tc>
          <w:tcPr>
            <w:tcW w:w="13793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4B4D999" w14:textId="77777777" w:rsidR="00384521" w:rsidRPr="00B97D7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B97D79">
              <w:rPr>
                <w:rFonts w:ascii="Arial Narrow" w:hAnsi="Arial Narrow"/>
                <w:b/>
                <w:sz w:val="21"/>
                <w:szCs w:val="21"/>
              </w:rPr>
              <w:t xml:space="preserve">1.1 Credible </w:t>
            </w:r>
            <w:r w:rsidR="00CF14C8">
              <w:rPr>
                <w:rFonts w:ascii="Arial Narrow" w:hAnsi="Arial Narrow"/>
                <w:b/>
                <w:sz w:val="21"/>
                <w:szCs w:val="21"/>
              </w:rPr>
              <w:t xml:space="preserve">Regional Education </w:t>
            </w:r>
            <w:r w:rsidRPr="00B97D79">
              <w:rPr>
                <w:rFonts w:ascii="Arial Narrow" w:hAnsi="Arial Narrow"/>
                <w:b/>
                <w:sz w:val="21"/>
                <w:szCs w:val="21"/>
              </w:rPr>
              <w:t>Plan or equivalent, including a costed multi-year implementation plan</w:t>
            </w:r>
          </w:p>
        </w:tc>
      </w:tr>
      <w:tr w:rsidR="00384521" w:rsidRPr="00520844" w14:paraId="25CC574D" w14:textId="77777777" w:rsidTr="00076C1F">
        <w:trPr>
          <w:trHeight w:val="990"/>
        </w:trPr>
        <w:tc>
          <w:tcPr>
            <w:tcW w:w="3330" w:type="dxa"/>
            <w:tcBorders>
              <w:bottom w:val="dashed" w:sz="4" w:space="0" w:color="auto"/>
            </w:tcBorders>
            <w:shd w:val="clear" w:color="auto" w:fill="auto"/>
          </w:tcPr>
          <w:p w14:paraId="6EA1090A" w14:textId="17378B4B" w:rsidR="00384521" w:rsidRPr="00B97D79" w:rsidRDefault="00CF14C8" w:rsidP="00FD6960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Regional Education </w:t>
            </w:r>
            <w:r w:rsidR="00384521" w:rsidRPr="00B97D79">
              <w:rPr>
                <w:rFonts w:ascii="Arial Narrow" w:hAnsi="Arial Narrow"/>
                <w:sz w:val="21"/>
                <w:szCs w:val="21"/>
              </w:rPr>
              <w:t xml:space="preserve">Plan </w:t>
            </w:r>
            <w:proofErr w:type="gramStart"/>
            <w:r w:rsidR="00384521" w:rsidRPr="00B97D79">
              <w:rPr>
                <w:rFonts w:ascii="Arial Narrow" w:hAnsi="Arial Narrow"/>
                <w:sz w:val="21"/>
                <w:szCs w:val="21"/>
              </w:rPr>
              <w:t>has to</w:t>
            </w:r>
            <w:proofErr w:type="gramEnd"/>
            <w:r w:rsidR="00384521" w:rsidRPr="00B97D79">
              <w:rPr>
                <w:rFonts w:ascii="Arial Narrow" w:hAnsi="Arial Narrow"/>
                <w:sz w:val="21"/>
                <w:szCs w:val="21"/>
              </w:rPr>
              <w:t xml:space="preserve"> be </w:t>
            </w:r>
            <w:r w:rsidR="00384521">
              <w:rPr>
                <w:rFonts w:ascii="Arial Narrow" w:hAnsi="Arial Narrow"/>
                <w:sz w:val="21"/>
                <w:szCs w:val="21"/>
              </w:rPr>
              <w:t>“</w:t>
            </w:r>
            <w:r w:rsidR="00384521" w:rsidRPr="00B97D79">
              <w:rPr>
                <w:rFonts w:ascii="Arial Narrow" w:hAnsi="Arial Narrow"/>
                <w:sz w:val="21"/>
                <w:szCs w:val="21"/>
              </w:rPr>
              <w:t>credible</w:t>
            </w:r>
            <w:r w:rsidR="00F963AA">
              <w:rPr>
                <w:rFonts w:ascii="Arial Narrow" w:hAnsi="Arial Narrow"/>
                <w:sz w:val="21"/>
                <w:szCs w:val="21"/>
              </w:rPr>
              <w:t>.</w:t>
            </w:r>
            <w:r w:rsidR="00384521"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14:paraId="6E50CA78" w14:textId="3E10182B" w:rsidR="00F00766" w:rsidRDefault="00E24C03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A </w:t>
            </w:r>
            <w:r w:rsidR="00F32C77">
              <w:rPr>
                <w:rFonts w:ascii="Arial Narrow" w:hAnsi="Arial Narrow"/>
                <w:bCs/>
                <w:sz w:val="21"/>
                <w:szCs w:val="21"/>
              </w:rPr>
              <w:t xml:space="preserve">regional </w:t>
            </w:r>
            <w:r w:rsidR="00C76A28">
              <w:rPr>
                <w:rFonts w:ascii="Arial Narrow" w:hAnsi="Arial Narrow"/>
                <w:bCs/>
                <w:sz w:val="21"/>
                <w:szCs w:val="21"/>
              </w:rPr>
              <w:t>e</w:t>
            </w:r>
            <w:r w:rsidR="00384521" w:rsidRPr="00B97D79">
              <w:rPr>
                <w:rFonts w:ascii="Arial Narrow" w:hAnsi="Arial Narrow"/>
                <w:bCs/>
                <w:sz w:val="21"/>
                <w:szCs w:val="21"/>
              </w:rPr>
              <w:t xml:space="preserve">ducation </w:t>
            </w:r>
            <w:r w:rsidR="00C76A28">
              <w:rPr>
                <w:rFonts w:ascii="Arial Narrow" w:hAnsi="Arial Narrow"/>
                <w:bCs/>
                <w:sz w:val="21"/>
                <w:szCs w:val="21"/>
              </w:rPr>
              <w:t>p</w:t>
            </w:r>
            <w:r w:rsidR="00384521" w:rsidRPr="00B97D79">
              <w:rPr>
                <w:rFonts w:ascii="Arial Narrow" w:hAnsi="Arial Narrow"/>
                <w:bCs/>
                <w:sz w:val="21"/>
                <w:szCs w:val="21"/>
              </w:rPr>
              <w:t>lan (</w:t>
            </w:r>
            <w:r w:rsidR="00296711">
              <w:rPr>
                <w:rFonts w:ascii="Arial Narrow" w:hAnsi="Arial Narrow"/>
                <w:bCs/>
                <w:sz w:val="21"/>
                <w:szCs w:val="21"/>
              </w:rPr>
              <w:t>RE</w:t>
            </w:r>
            <w:r w:rsidR="00384521" w:rsidRPr="00B97D79">
              <w:rPr>
                <w:rFonts w:ascii="Arial Narrow" w:hAnsi="Arial Narrow"/>
                <w:bCs/>
                <w:sz w:val="21"/>
                <w:szCs w:val="21"/>
              </w:rPr>
              <w:t xml:space="preserve">P) </w:t>
            </w:r>
            <w:r w:rsidR="003D7A20">
              <w:rPr>
                <w:rFonts w:ascii="Arial Narrow" w:hAnsi="Arial Narrow"/>
                <w:bCs/>
                <w:sz w:val="21"/>
                <w:szCs w:val="21"/>
              </w:rPr>
              <w:t xml:space="preserve">is </w:t>
            </w:r>
            <w:r w:rsidR="002137CC">
              <w:rPr>
                <w:rFonts w:ascii="Arial Narrow" w:hAnsi="Arial Narrow"/>
                <w:bCs/>
                <w:sz w:val="21"/>
                <w:szCs w:val="21"/>
              </w:rPr>
              <w:t>“</w:t>
            </w:r>
            <w:r w:rsidR="003D7A20" w:rsidRPr="003D7A20">
              <w:rPr>
                <w:rFonts w:ascii="Arial Narrow" w:hAnsi="Arial Narrow"/>
                <w:bCs/>
                <w:sz w:val="21"/>
                <w:szCs w:val="21"/>
              </w:rPr>
              <w:t>credible</w:t>
            </w:r>
            <w:r w:rsidR="002137CC">
              <w:rPr>
                <w:rFonts w:ascii="Arial Narrow" w:hAnsi="Arial Narrow"/>
                <w:bCs/>
                <w:sz w:val="21"/>
                <w:szCs w:val="21"/>
              </w:rPr>
              <w:t>”</w:t>
            </w:r>
            <w:r w:rsidR="003D7A20">
              <w:rPr>
                <w:rFonts w:ascii="Arial Narrow" w:hAnsi="Arial Narrow"/>
                <w:bCs/>
                <w:sz w:val="21"/>
                <w:szCs w:val="21"/>
              </w:rPr>
              <w:t xml:space="preserve"> by demonstrating that the </w:t>
            </w:r>
            <w:r w:rsidR="00296711">
              <w:rPr>
                <w:rFonts w:ascii="Arial Narrow" w:hAnsi="Arial Narrow"/>
                <w:bCs/>
                <w:sz w:val="21"/>
                <w:szCs w:val="21"/>
              </w:rPr>
              <w:t>plan</w:t>
            </w:r>
            <w:r w:rsidR="003D7A20">
              <w:rPr>
                <w:rFonts w:ascii="Arial Narrow" w:hAnsi="Arial Narrow"/>
                <w:bCs/>
                <w:sz w:val="21"/>
                <w:szCs w:val="21"/>
              </w:rPr>
              <w:t xml:space="preserve"> is guided by an overall vision and regional principles,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is </w:t>
            </w:r>
            <w:r w:rsidR="003D7A20">
              <w:rPr>
                <w:rFonts w:ascii="Arial Narrow" w:hAnsi="Arial Narrow"/>
                <w:bCs/>
                <w:sz w:val="21"/>
                <w:szCs w:val="21"/>
              </w:rPr>
              <w:t>strategic, evidence-based, achievabl</w:t>
            </w:r>
            <w:r w:rsidR="00296711">
              <w:rPr>
                <w:rFonts w:ascii="Arial Narrow" w:hAnsi="Arial Narrow"/>
                <w:bCs/>
                <w:sz w:val="21"/>
                <w:szCs w:val="21"/>
              </w:rPr>
              <w:t xml:space="preserve">e, </w:t>
            </w:r>
            <w:r w:rsidR="003D7A20">
              <w:rPr>
                <w:rFonts w:ascii="Arial Narrow" w:hAnsi="Arial Narrow"/>
                <w:bCs/>
                <w:sz w:val="21"/>
                <w:szCs w:val="21"/>
              </w:rPr>
              <w:t>sensitive to the context</w:t>
            </w:r>
            <w:r w:rsidR="00296711">
              <w:rPr>
                <w:rFonts w:ascii="Arial Narrow" w:hAnsi="Arial Narrow"/>
                <w:bCs/>
                <w:sz w:val="21"/>
                <w:szCs w:val="21"/>
              </w:rPr>
              <w:t xml:space="preserve"> and atten</w:t>
            </w:r>
            <w:r w:rsidR="00CF14C8">
              <w:rPr>
                <w:rFonts w:ascii="Arial Narrow" w:hAnsi="Arial Narrow"/>
                <w:bCs/>
                <w:sz w:val="21"/>
                <w:szCs w:val="21"/>
              </w:rPr>
              <w:t>ti</w:t>
            </w:r>
            <w:r w:rsidR="00296711">
              <w:rPr>
                <w:rFonts w:ascii="Arial Narrow" w:hAnsi="Arial Narrow"/>
                <w:bCs/>
                <w:sz w:val="21"/>
                <w:szCs w:val="21"/>
              </w:rPr>
              <w:t>ve to disparities</w:t>
            </w:r>
            <w:r w:rsidR="003D7A20">
              <w:rPr>
                <w:rFonts w:ascii="Arial Narrow" w:hAnsi="Arial Narrow"/>
                <w:bCs/>
                <w:sz w:val="21"/>
                <w:szCs w:val="21"/>
              </w:rPr>
              <w:t>.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079F1C8E" w14:textId="77777777" w:rsidR="00F00766" w:rsidRDefault="00F00766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2A10E900" w14:textId="2C74604C" w:rsidR="00C14662" w:rsidRDefault="00FD0F86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The </w:t>
            </w:r>
            <w:r w:rsidRPr="009A3C13">
              <w:rPr>
                <w:rFonts w:ascii="Arial Narrow" w:hAnsi="Arial Narrow"/>
                <w:bCs/>
                <w:i/>
                <w:sz w:val="21"/>
                <w:szCs w:val="21"/>
              </w:rPr>
              <w:t>holistic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standard is waived for regional plans.</w:t>
            </w:r>
            <w:r w:rsidR="00082C49">
              <w:rPr>
                <w:rStyle w:val="FootnoteReference"/>
                <w:rFonts w:ascii="Arial Narrow" w:hAnsi="Arial Narrow"/>
                <w:bCs/>
                <w:sz w:val="21"/>
                <w:szCs w:val="21"/>
              </w:rPr>
              <w:footnoteReference w:id="1"/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3173AE9D" w14:textId="77777777" w:rsidR="00C14662" w:rsidRDefault="00C14662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4E318E0C" w14:textId="42162AB4" w:rsidR="00384521" w:rsidRPr="009A3C13" w:rsidRDefault="00ED585E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Although the GPE and UNESCO/IIEP </w:t>
            </w:r>
            <w:r w:rsidR="005A1CA2" w:rsidRPr="009A3C13">
              <w:rPr>
                <w:rFonts w:ascii="Arial Narrow" w:hAnsi="Arial Narrow"/>
                <w:bCs/>
                <w:i/>
                <w:sz w:val="21"/>
                <w:szCs w:val="21"/>
              </w:rPr>
              <w:t xml:space="preserve">Guidelines </w:t>
            </w:r>
            <w:r w:rsidR="00BD1D32" w:rsidRPr="009A3C13">
              <w:rPr>
                <w:rFonts w:ascii="Arial Narrow" w:hAnsi="Arial Narrow"/>
                <w:bCs/>
                <w:i/>
                <w:sz w:val="21"/>
                <w:szCs w:val="21"/>
              </w:rPr>
              <w:t xml:space="preserve">for Education Sector </w:t>
            </w:r>
            <w:hyperlink r:id="rId11" w:history="1">
              <w:r w:rsidR="00384521" w:rsidRPr="00076C1F">
                <w:rPr>
                  <w:rStyle w:val="Hyperlink"/>
                  <w:rFonts w:ascii="Arial Narrow" w:hAnsi="Arial Narrow"/>
                  <w:bCs/>
                  <w:i/>
                  <w:color w:val="auto"/>
                  <w:sz w:val="21"/>
                  <w:szCs w:val="21"/>
                  <w:u w:val="none"/>
                </w:rPr>
                <w:t xml:space="preserve">Plan </w:t>
              </w:r>
              <w:r w:rsidR="00384521" w:rsidRPr="00076C1F">
                <w:rPr>
                  <w:rStyle w:val="Hyperlink"/>
                  <w:rFonts w:ascii="Arial Narrow" w:hAnsi="Arial Narrow"/>
                  <w:bCs/>
                  <w:i/>
                  <w:color w:val="auto"/>
                  <w:sz w:val="21"/>
                  <w:szCs w:val="21"/>
                  <w:u w:val="none"/>
                </w:rPr>
                <w:lastRenderedPageBreak/>
                <w:t>Preparation</w:t>
              </w:r>
            </w:hyperlink>
            <w:r w:rsidR="00BD1D32" w:rsidRPr="00076C1F">
              <w:rPr>
                <w:rStyle w:val="FootnoteReference"/>
                <w:rFonts w:ascii="Arial Narrow" w:hAnsi="Arial Narrow"/>
                <w:bCs/>
                <w:i/>
                <w:sz w:val="21"/>
                <w:szCs w:val="21"/>
              </w:rPr>
              <w:footnoteReference w:id="2"/>
            </w:r>
            <w:r w:rsidR="00384521" w:rsidRPr="00D17998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Pr="002137CC">
              <w:rPr>
                <w:rStyle w:val="Hyperlink"/>
                <w:rFonts w:ascii="Arial Narrow" w:hAnsi="Arial Narrow"/>
                <w:color w:val="auto"/>
                <w:sz w:val="21"/>
                <w:szCs w:val="21"/>
                <w:u w:val="none"/>
              </w:rPr>
              <w:t xml:space="preserve">are developed for a </w:t>
            </w:r>
            <w:r w:rsidR="00F37EC0">
              <w:rPr>
                <w:rStyle w:val="Hyperlink"/>
                <w:rFonts w:ascii="Arial Narrow" w:hAnsi="Arial Narrow"/>
                <w:color w:val="auto"/>
                <w:sz w:val="21"/>
                <w:szCs w:val="21"/>
                <w:u w:val="none"/>
              </w:rPr>
              <w:t>n</w:t>
            </w:r>
            <w:r w:rsidR="00F37EC0" w:rsidRPr="009A3C13">
              <w:rPr>
                <w:rStyle w:val="Hyperlink"/>
                <w:rFonts w:ascii="Arial Narrow" w:hAnsi="Arial Narrow"/>
                <w:color w:val="auto"/>
                <w:sz w:val="21"/>
                <w:szCs w:val="21"/>
                <w:u w:val="none"/>
              </w:rPr>
              <w:t>ational</w:t>
            </w:r>
            <w:r w:rsidR="00F37EC0" w:rsidRPr="002137CC">
              <w:rPr>
                <w:rStyle w:val="Hyperlink"/>
                <w:rFonts w:ascii="Arial Narrow" w:hAnsi="Arial Narrow"/>
                <w:color w:val="auto"/>
                <w:sz w:val="21"/>
                <w:szCs w:val="21"/>
                <w:u w:val="none"/>
              </w:rPr>
              <w:t xml:space="preserve"> </w:t>
            </w:r>
            <w:r w:rsidRPr="002137CC">
              <w:rPr>
                <w:rStyle w:val="Hyperlink"/>
                <w:rFonts w:ascii="Arial Narrow" w:hAnsi="Arial Narrow"/>
                <w:color w:val="auto"/>
                <w:sz w:val="21"/>
                <w:szCs w:val="21"/>
                <w:u w:val="none"/>
              </w:rPr>
              <w:t xml:space="preserve">ESP, these still serve as a useful reference for </w:t>
            </w:r>
            <w:r w:rsidR="002A747A" w:rsidRPr="002137CC">
              <w:rPr>
                <w:rStyle w:val="Hyperlink"/>
                <w:rFonts w:ascii="Arial Narrow" w:hAnsi="Arial Narrow"/>
                <w:color w:val="auto"/>
                <w:sz w:val="21"/>
                <w:szCs w:val="21"/>
                <w:u w:val="none"/>
              </w:rPr>
              <w:t xml:space="preserve">the development of a regional plan. </w:t>
            </w:r>
          </w:p>
        </w:tc>
        <w:tc>
          <w:tcPr>
            <w:tcW w:w="3420" w:type="dxa"/>
            <w:tcBorders>
              <w:bottom w:val="dashed" w:sz="4" w:space="0" w:color="auto"/>
            </w:tcBorders>
            <w:shd w:val="clear" w:color="auto" w:fill="auto"/>
          </w:tcPr>
          <w:p w14:paraId="5E234796" w14:textId="77777777" w:rsidR="00384521" w:rsidRPr="00B97D79" w:rsidRDefault="00384521" w:rsidP="00A63E14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tcBorders>
              <w:bottom w:val="dashed" w:sz="4" w:space="0" w:color="auto"/>
            </w:tcBorders>
            <w:shd w:val="clear" w:color="auto" w:fill="auto"/>
          </w:tcPr>
          <w:p w14:paraId="0A7E2E8C" w14:textId="77777777" w:rsidR="00384521" w:rsidRPr="007A0E50" w:rsidRDefault="00384521" w:rsidP="007A0E5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79A1C9FC" w14:textId="77777777" w:rsidTr="00076C1F">
        <w:trPr>
          <w:trHeight w:val="776"/>
        </w:trPr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3DDF6B" w14:textId="77777777" w:rsidR="00E24C03" w:rsidRPr="007424D0" w:rsidRDefault="00E24C03" w:rsidP="007424D0">
            <w:pPr>
              <w:ind w:left="360"/>
              <w:rPr>
                <w:rFonts w:ascii="Arial Narrow" w:hAnsi="Arial Narrow"/>
                <w:bCs/>
                <w:sz w:val="21"/>
                <w:szCs w:val="21"/>
                <w:u w:val="single"/>
              </w:rPr>
            </w:pPr>
          </w:p>
          <w:p w14:paraId="7FB0D96B" w14:textId="6D4F5332" w:rsidR="00384521" w:rsidRPr="00B97D79" w:rsidRDefault="00384521" w:rsidP="00FD6960">
            <w:pPr>
              <w:numPr>
                <w:ilvl w:val="1"/>
                <w:numId w:val="12"/>
              </w:numPr>
              <w:rPr>
                <w:rFonts w:ascii="Arial Narrow" w:hAnsi="Arial Narrow"/>
                <w:bCs/>
                <w:sz w:val="21"/>
                <w:szCs w:val="21"/>
                <w:u w:val="single"/>
              </w:rPr>
            </w:pPr>
            <w:r w:rsidRPr="00B97D79">
              <w:rPr>
                <w:rFonts w:ascii="Arial Narrow" w:hAnsi="Arial Narrow"/>
                <w:sz w:val="21"/>
                <w:szCs w:val="21"/>
              </w:rPr>
              <w:t>Endorsed no later than 3 months before submission of the Program Implementation Grant application</w:t>
            </w:r>
            <w:r w:rsidR="00F963AA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91DE00" w14:textId="77777777" w:rsidR="00E24C03" w:rsidRDefault="00E24C03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7CFE70DA" w14:textId="67711EE5" w:rsidR="00384521" w:rsidRPr="00B97D7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B97D79">
              <w:rPr>
                <w:rFonts w:ascii="Arial Narrow" w:hAnsi="Arial Narrow"/>
                <w:bCs/>
                <w:sz w:val="21"/>
                <w:szCs w:val="21"/>
              </w:rPr>
              <w:t xml:space="preserve">This criterion </w:t>
            </w:r>
            <w:r w:rsidR="00FD0F86">
              <w:rPr>
                <w:rFonts w:ascii="Arial Narrow" w:hAnsi="Arial Narrow"/>
                <w:bCs/>
                <w:sz w:val="21"/>
                <w:szCs w:val="21"/>
              </w:rPr>
              <w:t xml:space="preserve">focuses on </w:t>
            </w:r>
            <w:r w:rsidRPr="00B97D79">
              <w:rPr>
                <w:rFonts w:ascii="Arial Narrow" w:hAnsi="Arial Narrow"/>
                <w:bCs/>
                <w:sz w:val="21"/>
                <w:szCs w:val="21"/>
              </w:rPr>
              <w:t xml:space="preserve">the endorsement process </w:t>
            </w:r>
            <w:r w:rsidR="00FD0F86">
              <w:rPr>
                <w:rFonts w:ascii="Arial Narrow" w:hAnsi="Arial Narrow"/>
                <w:bCs/>
                <w:sz w:val="21"/>
                <w:szCs w:val="21"/>
              </w:rPr>
              <w:t xml:space="preserve">by the Governments and development partners involved in supporting and implementing the regional plan. 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3C46A4" w14:textId="77777777" w:rsidR="00384521" w:rsidRPr="005F1ED5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6EEDB3" w14:textId="77777777" w:rsidR="00384521" w:rsidRPr="00C60C91" w:rsidRDefault="00384521" w:rsidP="006878E8">
            <w:pPr>
              <w:pStyle w:val="ListParagraph"/>
              <w:ind w:left="0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3197DB96" w14:textId="77777777" w:rsidTr="00076C1F">
        <w:trPr>
          <w:trHeight w:val="980"/>
        </w:trPr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CEC035" w14:textId="7FC2C011" w:rsidR="00384521" w:rsidRPr="00B97D79" w:rsidRDefault="00384521" w:rsidP="00FD6960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1"/>
                <w:szCs w:val="21"/>
              </w:rPr>
            </w:pPr>
            <w:r w:rsidRPr="00B97D79">
              <w:rPr>
                <w:rFonts w:ascii="Arial Narrow" w:hAnsi="Arial Narrow"/>
                <w:sz w:val="21"/>
                <w:szCs w:val="21"/>
              </w:rPr>
              <w:t>Costed</w:t>
            </w:r>
            <w:r>
              <w:rPr>
                <w:rFonts w:ascii="Arial Narrow" w:hAnsi="Arial Narrow"/>
                <w:sz w:val="21"/>
                <w:szCs w:val="21"/>
              </w:rPr>
              <w:t xml:space="preserve"> multi-year implementation</w:t>
            </w:r>
            <w:r w:rsidRPr="00B97D79">
              <w:rPr>
                <w:rFonts w:ascii="Arial Narrow" w:hAnsi="Arial Narrow"/>
                <w:sz w:val="21"/>
                <w:szCs w:val="21"/>
              </w:rPr>
              <w:t xml:space="preserve"> plan covering at least the first 2 years of grant cycle</w:t>
            </w:r>
            <w:r w:rsidR="00F963AA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B08E3D" w14:textId="51039672" w:rsidR="00384521" w:rsidRPr="00B97D7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For more detailed information, please refer to the </w:t>
            </w:r>
            <w:r w:rsidR="00797FAB" w:rsidRPr="00541E84">
              <w:rPr>
                <w:rFonts w:ascii="Arial Narrow" w:hAnsi="Arial Narrow"/>
                <w:bCs/>
                <w:i/>
                <w:sz w:val="21"/>
                <w:szCs w:val="21"/>
              </w:rPr>
              <w:t xml:space="preserve">Guidelines for Education Sector </w:t>
            </w:r>
            <w:hyperlink r:id="rId12" w:history="1">
              <w:r w:rsidR="00797FAB" w:rsidRPr="00076C1F">
                <w:rPr>
                  <w:rStyle w:val="Hyperlink"/>
                  <w:rFonts w:ascii="Arial Narrow" w:hAnsi="Arial Narrow"/>
                  <w:bCs/>
                  <w:i/>
                  <w:color w:val="auto"/>
                  <w:sz w:val="21"/>
                  <w:szCs w:val="21"/>
                  <w:u w:val="none"/>
                </w:rPr>
                <w:t>Plan Preparation</w:t>
              </w:r>
            </w:hyperlink>
            <w:r w:rsidR="00836A72" w:rsidRPr="00D01C1A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4DA3F5" w14:textId="77777777" w:rsidR="00384521" w:rsidRPr="006639A2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97DA20" w14:textId="77777777" w:rsidR="00384521" w:rsidRPr="00B97D79" w:rsidRDefault="00384521" w:rsidP="006878E8">
            <w:pPr>
              <w:pStyle w:val="ListParagraph"/>
              <w:ind w:left="0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2609544C" w14:textId="77777777" w:rsidTr="00076C1F">
        <w:trPr>
          <w:trHeight w:val="557"/>
        </w:trPr>
        <w:tc>
          <w:tcPr>
            <w:tcW w:w="13793" w:type="dxa"/>
            <w:gridSpan w:val="4"/>
            <w:shd w:val="clear" w:color="auto" w:fill="FDE9D9" w:themeFill="accent6" w:themeFillTint="33"/>
            <w:vAlign w:val="center"/>
          </w:tcPr>
          <w:p w14:paraId="29CFDACB" w14:textId="77777777" w:rsidR="00384521" w:rsidRPr="00B97D79" w:rsidRDefault="00384521" w:rsidP="00FD6960">
            <w:pPr>
              <w:jc w:val="center"/>
              <w:rPr>
                <w:rFonts w:ascii="Arial Rounded MT Bold" w:hAnsi="Arial Rounded MT Bold" w:cs="Times New Roman"/>
                <w:b/>
                <w:smallCaps/>
                <w:sz w:val="24"/>
                <w:szCs w:val="24"/>
              </w:rPr>
            </w:pPr>
            <w:r w:rsidRPr="00B97D79">
              <w:rPr>
                <w:rFonts w:ascii="Arial Rounded MT Bold" w:hAnsi="Arial Rounded MT Bold" w:cs="Times New Roman"/>
                <w:b/>
                <w:smallCaps/>
                <w:sz w:val="24"/>
                <w:szCs w:val="24"/>
              </w:rPr>
              <w:t>Requirement 2: Evidence of commitment to the ESP/TESP and its financing</w:t>
            </w:r>
          </w:p>
        </w:tc>
      </w:tr>
      <w:tr w:rsidR="00384521" w:rsidRPr="00520844" w14:paraId="19000B70" w14:textId="77777777" w:rsidTr="00076C1F">
        <w:trPr>
          <w:trHeight w:val="240"/>
        </w:trPr>
        <w:tc>
          <w:tcPr>
            <w:tcW w:w="13793" w:type="dxa"/>
            <w:gridSpan w:val="4"/>
            <w:shd w:val="clear" w:color="auto" w:fill="D9D9D9" w:themeFill="background1" w:themeFillShade="D9"/>
            <w:vAlign w:val="center"/>
          </w:tcPr>
          <w:p w14:paraId="4EF3A413" w14:textId="77777777" w:rsidR="00384521" w:rsidRPr="00B97D79" w:rsidRDefault="00384521" w:rsidP="00FD6960">
            <w:pPr>
              <w:pStyle w:val="ListParagraph"/>
              <w:ind w:left="360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3EA5D24" w14:textId="77777777" w:rsidR="00384521" w:rsidRPr="00B97D79" w:rsidRDefault="00384521" w:rsidP="00FD6960">
            <w:pPr>
              <w:pStyle w:val="ListParagraph"/>
              <w:numPr>
                <w:ilvl w:val="1"/>
                <w:numId w:val="28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 w:rsidRPr="00B97D79">
              <w:rPr>
                <w:rFonts w:ascii="Arial Narrow" w:hAnsi="Arial Narrow"/>
                <w:b/>
                <w:sz w:val="21"/>
                <w:szCs w:val="21"/>
              </w:rPr>
              <w:t>Government commitment</w:t>
            </w:r>
          </w:p>
          <w:p w14:paraId="01043208" w14:textId="77777777" w:rsidR="00384521" w:rsidRPr="00B97D79" w:rsidRDefault="00384521" w:rsidP="00FD696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84521" w:rsidRPr="00520844" w14:paraId="4C02A5D1" w14:textId="77777777" w:rsidTr="00076C1F">
        <w:tc>
          <w:tcPr>
            <w:tcW w:w="3330" w:type="dxa"/>
            <w:shd w:val="clear" w:color="auto" w:fill="auto"/>
          </w:tcPr>
          <w:p w14:paraId="31C399D0" w14:textId="210E2810" w:rsidR="00384521" w:rsidRPr="00B97D79" w:rsidRDefault="00384521" w:rsidP="00FD6960">
            <w:pPr>
              <w:numPr>
                <w:ilvl w:val="0"/>
                <w:numId w:val="23"/>
              </w:numPr>
              <w:rPr>
                <w:rFonts w:ascii="Arial Narrow" w:hAnsi="Arial Narrow"/>
                <w:sz w:val="21"/>
                <w:szCs w:val="21"/>
              </w:rPr>
            </w:pPr>
            <w:r w:rsidRPr="00B97D79">
              <w:rPr>
                <w:rFonts w:ascii="Arial Narrow" w:hAnsi="Arial Narrow"/>
                <w:sz w:val="21"/>
                <w:szCs w:val="21"/>
              </w:rPr>
              <w:t xml:space="preserve">Commitment to finance </w:t>
            </w:r>
            <w:r w:rsidR="0011774D">
              <w:rPr>
                <w:rFonts w:ascii="Arial Narrow" w:hAnsi="Arial Narrow"/>
                <w:sz w:val="21"/>
                <w:szCs w:val="21"/>
              </w:rPr>
              <w:t xml:space="preserve">the regional </w:t>
            </w:r>
            <w:r w:rsidR="00A171E9">
              <w:rPr>
                <w:rFonts w:ascii="Arial Narrow" w:hAnsi="Arial Narrow"/>
                <w:sz w:val="21"/>
                <w:szCs w:val="21"/>
              </w:rPr>
              <w:t>plan</w:t>
            </w:r>
            <w:r w:rsidR="00F963AA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37F0828A" w14:textId="3723A735" w:rsidR="0011774D" w:rsidRDefault="000C388D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The regional plan should provide a clear financing framework that reflects the</w:t>
            </w:r>
            <w:r w:rsidR="00A95C26">
              <w:rPr>
                <w:rFonts w:ascii="Arial Narrow" w:hAnsi="Arial Narrow"/>
                <w:bCs/>
                <w:sz w:val="21"/>
                <w:szCs w:val="21"/>
              </w:rPr>
              <w:t xml:space="preserve"> financial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resources devoted to supporting implementation of the plan </w:t>
            </w:r>
            <w:r w:rsidR="00A95C26" w:rsidRPr="009A3C13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 w:themeFill="background1"/>
              </w:rPr>
              <w:t xml:space="preserve">by the </w:t>
            </w:r>
            <w:r w:rsidR="001D6A5B" w:rsidRPr="009A3C13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 w:themeFill="background1"/>
              </w:rPr>
              <w:t>regional organization</w:t>
            </w:r>
            <w:r w:rsidR="008F462C" w:rsidRPr="009A3C13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 w:themeFill="background1"/>
              </w:rPr>
              <w:t>, development partners</w:t>
            </w:r>
            <w:r w:rsidR="00A85917" w:rsidRPr="009A3C13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 w:themeFill="background1"/>
              </w:rPr>
              <w:t>,</w:t>
            </w:r>
            <w:r w:rsidR="001D6A5B" w:rsidRPr="009A3C13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 w:themeFill="background1"/>
              </w:rPr>
              <w:t xml:space="preserve"> and</w:t>
            </w:r>
            <w:r w:rsidR="00A85917" w:rsidRPr="009A3C13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 w:themeFill="background1"/>
              </w:rPr>
              <w:t>/or</w:t>
            </w:r>
            <w:r w:rsidR="001D6A5B" w:rsidRPr="009A3C13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A85917" w:rsidRPr="009A3C13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 w:themeFill="background1"/>
              </w:rPr>
              <w:t>GPE</w:t>
            </w:r>
            <w:r w:rsidR="001D6A5B" w:rsidRPr="009A3C13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 w:themeFill="background1"/>
              </w:rPr>
              <w:t xml:space="preserve"> member states, particularly countries</w:t>
            </w:r>
            <w:r w:rsidR="00A95C26" w:rsidRPr="009A3C13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 w:themeFill="background1"/>
              </w:rPr>
              <w:t xml:space="preserve"> participating in the regional ESP</w:t>
            </w:r>
            <w:r w:rsidR="00830954" w:rsidRPr="009A3C13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 w:themeFill="background1"/>
              </w:rPr>
              <w:t>IG</w:t>
            </w:r>
            <w:r w:rsidR="00A95C26" w:rsidRPr="009A3C13">
              <w:rPr>
                <w:rFonts w:ascii="Arial Narrow" w:hAnsi="Arial Narrow"/>
                <w:bCs/>
                <w:sz w:val="21"/>
                <w:szCs w:val="21"/>
                <w:shd w:val="clear" w:color="auto" w:fill="FFFFFF" w:themeFill="background1"/>
              </w:rPr>
              <w:t>.</w:t>
            </w:r>
          </w:p>
          <w:p w14:paraId="20CCAC48" w14:textId="77777777" w:rsidR="00384521" w:rsidRPr="00B97D7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66FA1487" w14:textId="77777777" w:rsidR="00384521" w:rsidRPr="006639A2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shd w:val="clear" w:color="auto" w:fill="auto"/>
          </w:tcPr>
          <w:p w14:paraId="22F27F19" w14:textId="77777777" w:rsidR="00384521" w:rsidRPr="00D2439F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44B0723A" w14:textId="77777777" w:rsidTr="00076C1F">
        <w:tc>
          <w:tcPr>
            <w:tcW w:w="3330" w:type="dxa"/>
            <w:shd w:val="clear" w:color="auto" w:fill="auto"/>
          </w:tcPr>
          <w:p w14:paraId="1CA0248F" w14:textId="69863A3F" w:rsidR="00384521" w:rsidRDefault="00384521" w:rsidP="00FD6960">
            <w:pPr>
              <w:numPr>
                <w:ilvl w:val="0"/>
                <w:numId w:val="23"/>
              </w:numPr>
              <w:rPr>
                <w:rFonts w:ascii="Arial Narrow" w:hAnsi="Arial Narrow"/>
                <w:sz w:val="21"/>
                <w:szCs w:val="21"/>
              </w:rPr>
            </w:pPr>
            <w:r w:rsidRPr="00B97D79">
              <w:rPr>
                <w:rFonts w:ascii="Arial Narrow" w:hAnsi="Arial Narrow"/>
                <w:sz w:val="21"/>
                <w:szCs w:val="21"/>
              </w:rPr>
              <w:t>Current government commitment</w:t>
            </w:r>
            <w:r>
              <w:rPr>
                <w:rFonts w:ascii="Arial Narrow" w:hAnsi="Arial Narrow"/>
                <w:sz w:val="21"/>
                <w:szCs w:val="21"/>
              </w:rPr>
              <w:t xml:space="preserve"> to education</w:t>
            </w:r>
            <w:r w:rsidR="00F963AA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46A74F6D" w14:textId="77777777" w:rsidR="004E0E1D" w:rsidRDefault="004E0E1D" w:rsidP="004E0E1D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B9EDB65" w14:textId="77777777" w:rsidR="004E0E1D" w:rsidRPr="00B97D79" w:rsidRDefault="004E0E1D" w:rsidP="004E0E1D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</w:tcPr>
          <w:p w14:paraId="38538084" w14:textId="2DF2862E" w:rsidR="004E0E1D" w:rsidRPr="007424D0" w:rsidRDefault="002D79B5" w:rsidP="00FD6960">
            <w:pPr>
              <w:rPr>
                <w:rFonts w:ascii="Arial Narrow" w:hAnsi="Arial Narrow"/>
                <w:sz w:val="21"/>
                <w:szCs w:val="21"/>
              </w:rPr>
            </w:pPr>
            <w:r w:rsidRPr="00A62790">
              <w:rPr>
                <w:rFonts w:ascii="Arial Narrow" w:hAnsi="Arial Narrow"/>
                <w:sz w:val="21"/>
                <w:szCs w:val="21"/>
              </w:rPr>
              <w:t>2</w:t>
            </w:r>
            <w:r w:rsidR="00054737" w:rsidRPr="00A62790">
              <w:rPr>
                <w:rFonts w:ascii="Arial Narrow" w:hAnsi="Arial Narrow"/>
                <w:sz w:val="21"/>
                <w:szCs w:val="21"/>
              </w:rPr>
              <w:t>.</w:t>
            </w:r>
            <w:r w:rsidR="007403D0" w:rsidRPr="00A62790">
              <w:rPr>
                <w:rFonts w:ascii="Arial Narrow" w:hAnsi="Arial Narrow"/>
                <w:sz w:val="21"/>
                <w:szCs w:val="21"/>
              </w:rPr>
              <w:t>1</w:t>
            </w:r>
            <w:r w:rsidR="007403D0">
              <w:rPr>
                <w:rFonts w:ascii="Arial Narrow" w:hAnsi="Arial Narrow"/>
                <w:sz w:val="21"/>
                <w:szCs w:val="21"/>
              </w:rPr>
              <w:t>.</w:t>
            </w:r>
            <w:r w:rsidR="007403D0" w:rsidRPr="00A62790">
              <w:rPr>
                <w:rFonts w:ascii="Arial Narrow" w:hAnsi="Arial Narrow"/>
                <w:sz w:val="21"/>
                <w:szCs w:val="21"/>
              </w:rPr>
              <w:t xml:space="preserve"> b</w:t>
            </w:r>
            <w:r w:rsidR="00054737" w:rsidRPr="00A62790">
              <w:rPr>
                <w:rFonts w:ascii="Arial Narrow" w:hAnsi="Arial Narrow"/>
                <w:sz w:val="21"/>
                <w:szCs w:val="21"/>
              </w:rPr>
              <w:t>1</w:t>
            </w:r>
            <w:r w:rsidR="00A0072C">
              <w:rPr>
                <w:rFonts w:ascii="Arial Narrow" w:hAnsi="Arial Narrow"/>
                <w:sz w:val="21"/>
                <w:szCs w:val="21"/>
              </w:rPr>
              <w:t>.</w:t>
            </w:r>
            <w:r w:rsidRPr="00A62790">
              <w:rPr>
                <w:rFonts w:ascii="Arial Narrow" w:hAnsi="Arial Narrow"/>
                <w:sz w:val="21"/>
                <w:szCs w:val="21"/>
              </w:rPr>
              <w:t xml:space="preserve"> Please provide the percentage of total government expenditures </w:t>
            </w:r>
            <w:r w:rsidR="003108C7" w:rsidRPr="00A62790">
              <w:rPr>
                <w:rFonts w:ascii="Arial Narrow" w:hAnsi="Arial Narrow"/>
                <w:sz w:val="21"/>
                <w:szCs w:val="21"/>
              </w:rPr>
              <w:t xml:space="preserve">(excluding debt service) that is allocated </w:t>
            </w:r>
            <w:r w:rsidRPr="00A62790">
              <w:rPr>
                <w:rFonts w:ascii="Arial Narrow" w:hAnsi="Arial Narrow"/>
                <w:sz w:val="21"/>
                <w:szCs w:val="21"/>
              </w:rPr>
              <w:t>to education</w:t>
            </w:r>
            <w:r w:rsidR="00A95C26" w:rsidRPr="00A62790">
              <w:rPr>
                <w:rFonts w:ascii="Arial Narrow" w:hAnsi="Arial Narrow"/>
                <w:sz w:val="21"/>
                <w:szCs w:val="21"/>
              </w:rPr>
              <w:t xml:space="preserve">, </w:t>
            </w:r>
            <w:r w:rsidR="00A95C26" w:rsidRPr="003D7A20">
              <w:rPr>
                <w:rFonts w:ascii="Arial Narrow" w:hAnsi="Arial Narrow"/>
                <w:b/>
                <w:sz w:val="21"/>
                <w:szCs w:val="21"/>
              </w:rPr>
              <w:t>in each of the</w:t>
            </w:r>
            <w:r w:rsidR="00830954">
              <w:rPr>
                <w:rFonts w:ascii="Arial Narrow" w:hAnsi="Arial Narrow"/>
                <w:b/>
                <w:sz w:val="21"/>
                <w:szCs w:val="21"/>
              </w:rPr>
              <w:t xml:space="preserve"> GPE member</w:t>
            </w:r>
            <w:r w:rsidR="00A95C26" w:rsidRPr="003D7A20">
              <w:rPr>
                <w:rFonts w:ascii="Arial Narrow" w:hAnsi="Arial Narrow"/>
                <w:b/>
                <w:sz w:val="21"/>
                <w:szCs w:val="21"/>
              </w:rPr>
              <w:t xml:space="preserve"> states which </w:t>
            </w:r>
            <w:r w:rsidR="00A171E9">
              <w:rPr>
                <w:rFonts w:ascii="Arial Narrow" w:hAnsi="Arial Narrow"/>
                <w:b/>
                <w:sz w:val="21"/>
                <w:szCs w:val="21"/>
              </w:rPr>
              <w:t xml:space="preserve">will </w:t>
            </w:r>
            <w:r w:rsidR="00A95C26" w:rsidRPr="003D7A20">
              <w:rPr>
                <w:rFonts w:ascii="Arial Narrow" w:hAnsi="Arial Narrow"/>
                <w:b/>
                <w:sz w:val="21"/>
                <w:szCs w:val="21"/>
              </w:rPr>
              <w:t xml:space="preserve">participate in </w:t>
            </w:r>
            <w:r w:rsidR="00A171E9">
              <w:rPr>
                <w:rFonts w:ascii="Arial Narrow" w:hAnsi="Arial Narrow"/>
                <w:b/>
                <w:sz w:val="21"/>
                <w:szCs w:val="21"/>
              </w:rPr>
              <w:t xml:space="preserve">the </w:t>
            </w:r>
            <w:r w:rsidR="00A95C26" w:rsidRPr="003D7A20">
              <w:rPr>
                <w:rFonts w:ascii="Arial Narrow" w:hAnsi="Arial Narrow"/>
                <w:b/>
                <w:sz w:val="21"/>
                <w:szCs w:val="21"/>
              </w:rPr>
              <w:t>regional ESPIG application</w:t>
            </w:r>
            <w:r w:rsidR="00A95C26" w:rsidRPr="007424D0">
              <w:rPr>
                <w:rFonts w:ascii="Arial Narrow" w:hAnsi="Arial Narrow"/>
                <w:sz w:val="21"/>
                <w:szCs w:val="21"/>
              </w:rPr>
              <w:t>.</w:t>
            </w:r>
            <w:r w:rsidRPr="007424D0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76762516" w14:textId="77777777" w:rsidR="00A75BC7" w:rsidRPr="007424D0" w:rsidRDefault="00A75BC7" w:rsidP="00FD6960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D79B4BB" w14:textId="751F6C74" w:rsidR="00A75BC7" w:rsidRPr="007424D0" w:rsidRDefault="00A75BC7" w:rsidP="00A75BC7">
            <w:pPr>
              <w:rPr>
                <w:rFonts w:ascii="Arial Narrow" w:hAnsi="Arial Narrow"/>
                <w:sz w:val="21"/>
                <w:szCs w:val="21"/>
              </w:rPr>
            </w:pPr>
            <w:r w:rsidRPr="007424D0">
              <w:rPr>
                <w:rFonts w:ascii="Arial Narrow" w:hAnsi="Arial Narrow"/>
                <w:sz w:val="21"/>
                <w:szCs w:val="21"/>
              </w:rPr>
              <w:t>2.</w:t>
            </w:r>
            <w:r w:rsidR="007403D0" w:rsidRPr="007424D0">
              <w:rPr>
                <w:rFonts w:ascii="Arial Narrow" w:hAnsi="Arial Narrow"/>
                <w:sz w:val="21"/>
                <w:szCs w:val="21"/>
              </w:rPr>
              <w:t>1</w:t>
            </w:r>
            <w:r w:rsidR="007403D0">
              <w:rPr>
                <w:rFonts w:ascii="Arial Narrow" w:hAnsi="Arial Narrow"/>
                <w:sz w:val="21"/>
                <w:szCs w:val="21"/>
              </w:rPr>
              <w:t>.</w:t>
            </w:r>
            <w:r w:rsidR="007403D0" w:rsidRPr="007424D0">
              <w:rPr>
                <w:rFonts w:ascii="Arial Narrow" w:hAnsi="Arial Narrow"/>
                <w:sz w:val="21"/>
                <w:szCs w:val="21"/>
              </w:rPr>
              <w:t xml:space="preserve"> b</w:t>
            </w:r>
            <w:r w:rsidRPr="007424D0">
              <w:rPr>
                <w:rFonts w:ascii="Arial Narrow" w:hAnsi="Arial Narrow"/>
                <w:sz w:val="21"/>
                <w:szCs w:val="21"/>
              </w:rPr>
              <w:t>2</w:t>
            </w:r>
            <w:r w:rsidR="00A62790">
              <w:rPr>
                <w:rFonts w:ascii="Arial Narrow" w:hAnsi="Arial Narrow"/>
                <w:sz w:val="21"/>
                <w:szCs w:val="21"/>
              </w:rPr>
              <w:t>.</w:t>
            </w:r>
            <w:r w:rsidRPr="007424D0">
              <w:rPr>
                <w:rFonts w:ascii="Arial Narrow" w:hAnsi="Arial Narrow"/>
                <w:sz w:val="21"/>
                <w:szCs w:val="21"/>
              </w:rPr>
              <w:t xml:space="preserve"> Please provide the percentage of recurrent government expenditures (excluding debt service) that is allocated to education</w:t>
            </w:r>
            <w:r w:rsidR="00A95C26" w:rsidRPr="007424D0">
              <w:rPr>
                <w:rFonts w:ascii="Arial Narrow" w:hAnsi="Arial Narrow"/>
                <w:sz w:val="21"/>
                <w:szCs w:val="21"/>
              </w:rPr>
              <w:t xml:space="preserve">, </w:t>
            </w:r>
            <w:r w:rsidR="00A95C26" w:rsidRPr="003D7A20">
              <w:rPr>
                <w:rFonts w:ascii="Arial Narrow" w:hAnsi="Arial Narrow"/>
                <w:b/>
                <w:sz w:val="21"/>
                <w:szCs w:val="21"/>
              </w:rPr>
              <w:t xml:space="preserve">in each of the </w:t>
            </w:r>
            <w:r w:rsidR="00830954">
              <w:rPr>
                <w:rFonts w:ascii="Arial Narrow" w:hAnsi="Arial Narrow"/>
                <w:b/>
                <w:sz w:val="21"/>
                <w:szCs w:val="21"/>
              </w:rPr>
              <w:t xml:space="preserve">GPE member </w:t>
            </w:r>
            <w:r w:rsidR="00A95C26" w:rsidRPr="003D7A20">
              <w:rPr>
                <w:rFonts w:ascii="Arial Narrow" w:hAnsi="Arial Narrow"/>
                <w:b/>
                <w:sz w:val="21"/>
                <w:szCs w:val="21"/>
              </w:rPr>
              <w:t>states which</w:t>
            </w:r>
            <w:r w:rsidR="00A171E9">
              <w:rPr>
                <w:rFonts w:ascii="Arial Narrow" w:hAnsi="Arial Narrow"/>
                <w:b/>
                <w:sz w:val="21"/>
                <w:szCs w:val="21"/>
              </w:rPr>
              <w:t xml:space="preserve"> will </w:t>
            </w:r>
            <w:r w:rsidR="00A95C26" w:rsidRPr="003D7A20">
              <w:rPr>
                <w:rFonts w:ascii="Arial Narrow" w:hAnsi="Arial Narrow"/>
                <w:b/>
                <w:sz w:val="21"/>
                <w:szCs w:val="21"/>
              </w:rPr>
              <w:t>participat</w:t>
            </w:r>
            <w:r w:rsidR="00A171E9">
              <w:rPr>
                <w:rFonts w:ascii="Arial Narrow" w:hAnsi="Arial Narrow"/>
                <w:b/>
                <w:sz w:val="21"/>
                <w:szCs w:val="21"/>
              </w:rPr>
              <w:t>e</w:t>
            </w:r>
            <w:r w:rsidR="00A95C26" w:rsidRPr="003D7A20">
              <w:rPr>
                <w:rFonts w:ascii="Arial Narrow" w:hAnsi="Arial Narrow"/>
                <w:b/>
                <w:sz w:val="21"/>
                <w:szCs w:val="21"/>
              </w:rPr>
              <w:t xml:space="preserve"> in </w:t>
            </w:r>
            <w:r w:rsidR="00C41429">
              <w:rPr>
                <w:rFonts w:ascii="Arial Narrow" w:hAnsi="Arial Narrow"/>
                <w:b/>
                <w:sz w:val="21"/>
                <w:szCs w:val="21"/>
              </w:rPr>
              <w:t>the</w:t>
            </w:r>
            <w:r w:rsidR="00A95C26" w:rsidRPr="003D7A20">
              <w:rPr>
                <w:rFonts w:ascii="Arial Narrow" w:hAnsi="Arial Narrow"/>
                <w:b/>
                <w:sz w:val="21"/>
                <w:szCs w:val="21"/>
              </w:rPr>
              <w:t xml:space="preserve"> regional ESPIG application</w:t>
            </w:r>
            <w:r w:rsidR="00A95C26" w:rsidRPr="007424D0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3117279A" w14:textId="77777777" w:rsidR="004E0E1D" w:rsidRPr="00F14BCE" w:rsidRDefault="004E0E1D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6057053A" w14:textId="77777777" w:rsidR="00384521" w:rsidRPr="00D81CD6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shd w:val="clear" w:color="auto" w:fill="auto"/>
          </w:tcPr>
          <w:p w14:paraId="05706A73" w14:textId="77777777" w:rsidR="00384521" w:rsidRPr="00402EB4" w:rsidRDefault="00384521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48A84EBD" w14:textId="77777777" w:rsidTr="00076C1F">
        <w:tc>
          <w:tcPr>
            <w:tcW w:w="3330" w:type="dxa"/>
            <w:shd w:val="clear" w:color="auto" w:fill="auto"/>
          </w:tcPr>
          <w:p w14:paraId="401AFA9B" w14:textId="77777777" w:rsidR="00384521" w:rsidRPr="007A1E1E" w:rsidRDefault="00384521" w:rsidP="00FD6960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 If</w:t>
            </w:r>
            <w:r w:rsidRPr="00B97D79">
              <w:rPr>
                <w:rFonts w:ascii="Arial Narrow" w:hAnsi="Arial Narrow"/>
                <w:bCs/>
                <w:sz w:val="21"/>
                <w:szCs w:val="21"/>
              </w:rPr>
              <w:t xml:space="preserve"> the country has not reached Universal Primary Education, an extra commitment to allocate at least 45% of the education budget to primary education is requested. </w:t>
            </w:r>
            <w:r w:rsidR="007A1E1E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660CD67C" w14:textId="77777777" w:rsidR="007A1E1E" w:rsidRDefault="00BC79DA" w:rsidP="007A1E1E">
            <w:pPr>
              <w:ind w:left="36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The 45% benchmark is </w:t>
            </w:r>
            <w:r w:rsidR="0048608B">
              <w:rPr>
                <w:rFonts w:ascii="Arial Narrow" w:hAnsi="Arial Narrow"/>
                <w:bCs/>
                <w:sz w:val="21"/>
                <w:szCs w:val="21"/>
              </w:rPr>
              <w:t>based on a six-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year primary cycle. </w:t>
            </w:r>
            <w:r w:rsidR="0048608B">
              <w:rPr>
                <w:rFonts w:ascii="Arial Narrow" w:hAnsi="Arial Narrow"/>
                <w:bCs/>
                <w:sz w:val="21"/>
                <w:szCs w:val="21"/>
              </w:rPr>
              <w:t>If the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country does not have a six-year primary </w:t>
            </w:r>
            <w:proofErr w:type="gramStart"/>
            <w:r>
              <w:rPr>
                <w:rFonts w:ascii="Arial Narrow" w:hAnsi="Arial Narrow"/>
                <w:bCs/>
                <w:sz w:val="21"/>
                <w:szCs w:val="21"/>
              </w:rPr>
              <w:t>cycle</w:t>
            </w:r>
            <w:proofErr w:type="gram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please provide a re-calculation of this figure so that it is based on a six-year cycle.</w:t>
            </w:r>
          </w:p>
          <w:p w14:paraId="158D4C82" w14:textId="77777777" w:rsidR="00BC79DA" w:rsidRPr="007A1E1E" w:rsidRDefault="00BC79DA" w:rsidP="007A1E1E">
            <w:pPr>
              <w:ind w:left="360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</w:tcPr>
          <w:p w14:paraId="68BCDB8F" w14:textId="7B67E32B" w:rsidR="007A1E1E" w:rsidRPr="00A62790" w:rsidRDefault="00E64C2D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A62790">
              <w:rPr>
                <w:rFonts w:ascii="Arial Narrow" w:hAnsi="Arial Narrow"/>
                <w:bCs/>
                <w:sz w:val="21"/>
                <w:szCs w:val="21"/>
              </w:rPr>
              <w:t>2.1.c1</w:t>
            </w:r>
            <w:r w:rsidR="00C41429">
              <w:rPr>
                <w:rFonts w:ascii="Arial Narrow" w:hAnsi="Arial Narrow"/>
                <w:bCs/>
                <w:sz w:val="21"/>
                <w:szCs w:val="21"/>
              </w:rPr>
              <w:t>.</w:t>
            </w:r>
            <w:r w:rsidRPr="00A62790">
              <w:rPr>
                <w:rFonts w:ascii="Arial Narrow" w:hAnsi="Arial Narrow"/>
                <w:bCs/>
                <w:sz w:val="21"/>
                <w:szCs w:val="21"/>
              </w:rPr>
              <w:t xml:space="preserve"> Please provide </w:t>
            </w:r>
            <w:r w:rsidR="002D79B5" w:rsidRPr="00A62790">
              <w:rPr>
                <w:rFonts w:ascii="Arial Narrow" w:hAnsi="Arial Narrow"/>
                <w:bCs/>
                <w:sz w:val="21"/>
                <w:szCs w:val="21"/>
              </w:rPr>
              <w:t xml:space="preserve">the percentage of </w:t>
            </w:r>
            <w:r w:rsidRPr="00A62790">
              <w:rPr>
                <w:rFonts w:ascii="Arial Narrow" w:hAnsi="Arial Narrow"/>
                <w:bCs/>
                <w:sz w:val="21"/>
                <w:szCs w:val="21"/>
              </w:rPr>
              <w:t xml:space="preserve">recurrent education expenditures </w:t>
            </w:r>
            <w:r w:rsidR="003108C7" w:rsidRPr="00A62790">
              <w:rPr>
                <w:rFonts w:ascii="Arial Narrow" w:hAnsi="Arial Narrow"/>
                <w:bCs/>
                <w:sz w:val="21"/>
                <w:szCs w:val="21"/>
              </w:rPr>
              <w:t>that is allocated to primary education</w:t>
            </w:r>
            <w:r w:rsidR="007A1E1E" w:rsidRPr="00A62790">
              <w:rPr>
                <w:rFonts w:ascii="Arial Narrow" w:hAnsi="Arial Narrow"/>
                <w:bCs/>
                <w:sz w:val="21"/>
                <w:szCs w:val="21"/>
              </w:rPr>
              <w:t xml:space="preserve"> based on the country’s primary cycle</w:t>
            </w:r>
            <w:r w:rsidR="003D7A20">
              <w:rPr>
                <w:rFonts w:ascii="Arial Narrow" w:hAnsi="Arial Narrow"/>
                <w:bCs/>
                <w:sz w:val="21"/>
                <w:szCs w:val="21"/>
              </w:rPr>
              <w:t xml:space="preserve">, </w:t>
            </w:r>
            <w:r w:rsidR="003D7A20" w:rsidRPr="00A6279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in each of the </w:t>
            </w:r>
            <w:r w:rsidR="00A42D77" w:rsidRPr="00A42D77">
              <w:rPr>
                <w:rFonts w:ascii="Arial Narrow" w:hAnsi="Arial Narrow"/>
                <w:b/>
                <w:bCs/>
                <w:sz w:val="21"/>
                <w:szCs w:val="21"/>
              </w:rPr>
              <w:t>GP</w:t>
            </w:r>
            <w:r w:rsidR="00E24C03">
              <w:rPr>
                <w:rFonts w:ascii="Arial Narrow" w:hAnsi="Arial Narrow"/>
                <w:b/>
                <w:bCs/>
                <w:sz w:val="21"/>
                <w:szCs w:val="21"/>
              </w:rPr>
              <w:t>E</w:t>
            </w:r>
            <w:r w:rsidR="00A42D77" w:rsidRPr="00A42D7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member </w:t>
            </w:r>
            <w:r w:rsidR="003D7A20" w:rsidRPr="007424D0">
              <w:rPr>
                <w:rFonts w:ascii="Arial Narrow" w:hAnsi="Arial Narrow"/>
                <w:b/>
                <w:bCs/>
                <w:sz w:val="21"/>
                <w:szCs w:val="21"/>
              </w:rPr>
              <w:t>states which</w:t>
            </w:r>
            <w:r w:rsidR="00A171E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will</w:t>
            </w:r>
            <w:r w:rsidR="003D7A20" w:rsidRPr="007424D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participate in </w:t>
            </w:r>
            <w:r w:rsidR="00E24C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the </w:t>
            </w:r>
            <w:r w:rsidR="003D7A20" w:rsidRPr="00A62790">
              <w:rPr>
                <w:rFonts w:ascii="Arial Narrow" w:hAnsi="Arial Narrow"/>
                <w:b/>
                <w:bCs/>
                <w:sz w:val="21"/>
                <w:szCs w:val="21"/>
              </w:rPr>
              <w:t>regional ESPIG application.</w:t>
            </w:r>
            <w:r w:rsidR="007A1E1E" w:rsidRPr="00A62790">
              <w:rPr>
                <w:rFonts w:ascii="Arial Narrow" w:hAnsi="Arial Narrow"/>
                <w:bCs/>
                <w:sz w:val="21"/>
                <w:szCs w:val="21"/>
              </w:rPr>
              <w:t xml:space="preserve">  Please note the number of years included in the primary cycle on which the calculation is based. </w:t>
            </w:r>
          </w:p>
        </w:tc>
        <w:tc>
          <w:tcPr>
            <w:tcW w:w="3420" w:type="dxa"/>
            <w:shd w:val="clear" w:color="auto" w:fill="auto"/>
          </w:tcPr>
          <w:p w14:paraId="303FEFF7" w14:textId="77777777" w:rsidR="00384521" w:rsidRPr="00D81CD6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shd w:val="clear" w:color="auto" w:fill="auto"/>
          </w:tcPr>
          <w:p w14:paraId="1FE5A99A" w14:textId="77777777" w:rsidR="00384521" w:rsidRPr="006878E8" w:rsidRDefault="00384521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5AC435BD" w14:textId="77777777" w:rsidTr="00076C1F">
        <w:trPr>
          <w:trHeight w:val="602"/>
        </w:trPr>
        <w:tc>
          <w:tcPr>
            <w:tcW w:w="13793" w:type="dxa"/>
            <w:gridSpan w:val="4"/>
            <w:shd w:val="clear" w:color="auto" w:fill="D9D9D9" w:themeFill="background1" w:themeFillShade="D9"/>
          </w:tcPr>
          <w:p w14:paraId="7BE181AC" w14:textId="77777777" w:rsidR="00384521" w:rsidRPr="00B97D79" w:rsidRDefault="00384521" w:rsidP="00FD6960">
            <w:pPr>
              <w:pStyle w:val="ListParagraph"/>
              <w:ind w:left="360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15389B99" w14:textId="77777777" w:rsidR="00384521" w:rsidRPr="00B97D79" w:rsidRDefault="00384521" w:rsidP="00FD6960">
            <w:pPr>
              <w:pStyle w:val="ListParagraph"/>
              <w:numPr>
                <w:ilvl w:val="1"/>
                <w:numId w:val="28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 w:rsidRPr="00B97D79">
              <w:rPr>
                <w:rFonts w:ascii="Arial Narrow" w:hAnsi="Arial Narrow"/>
                <w:b/>
                <w:sz w:val="21"/>
                <w:szCs w:val="21"/>
              </w:rPr>
              <w:t>Development partners commitment</w:t>
            </w:r>
          </w:p>
          <w:p w14:paraId="37B5F6A7" w14:textId="77777777" w:rsidR="00384521" w:rsidRPr="00B97D79" w:rsidRDefault="00384521" w:rsidP="00FD6960">
            <w:pPr>
              <w:pStyle w:val="ListParagraph"/>
              <w:ind w:left="36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84521" w:rsidRPr="00520844" w14:paraId="4CD4F0DE" w14:textId="77777777" w:rsidTr="00076C1F">
        <w:trPr>
          <w:trHeight w:val="630"/>
        </w:trPr>
        <w:tc>
          <w:tcPr>
            <w:tcW w:w="3330" w:type="dxa"/>
            <w:shd w:val="clear" w:color="auto" w:fill="auto"/>
          </w:tcPr>
          <w:p w14:paraId="344E8208" w14:textId="44323843" w:rsidR="00384521" w:rsidRPr="00B97D79" w:rsidRDefault="002C2B1C" w:rsidP="00FD696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Development partners’</w:t>
            </w:r>
            <w:r w:rsidR="00384521" w:rsidRPr="00B97D79">
              <w:rPr>
                <w:rFonts w:ascii="Arial Narrow" w:hAnsi="Arial Narrow"/>
                <w:bCs/>
                <w:sz w:val="21"/>
                <w:szCs w:val="21"/>
              </w:rPr>
              <w:t xml:space="preserve"> intended financial support to the </w:t>
            </w:r>
            <w:r w:rsidR="00454EC4">
              <w:rPr>
                <w:rFonts w:ascii="Arial Narrow" w:hAnsi="Arial Narrow"/>
                <w:bCs/>
                <w:sz w:val="21"/>
                <w:szCs w:val="21"/>
              </w:rPr>
              <w:t>regional plan</w:t>
            </w:r>
            <w:r w:rsidR="00384521" w:rsidRPr="00B97D79">
              <w:rPr>
                <w:rFonts w:ascii="Arial Narrow" w:hAnsi="Arial Narrow"/>
                <w:bCs/>
                <w:sz w:val="21"/>
                <w:szCs w:val="21"/>
              </w:rPr>
              <w:t xml:space="preserve"> reflected in the plan’s financial framework</w:t>
            </w:r>
            <w:r w:rsidR="00F963AA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42DF35BD" w14:textId="77777777" w:rsidR="00384521" w:rsidRPr="007424D0" w:rsidRDefault="00686CB7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496929" w:rsidRPr="00496929">
              <w:rPr>
                <w:rFonts w:ascii="Arial Narrow" w:hAnsi="Arial Narrow"/>
                <w:bCs/>
                <w:sz w:val="21"/>
                <w:szCs w:val="21"/>
              </w:rPr>
              <w:t xml:space="preserve">Please provide information regarding what </w:t>
            </w:r>
            <w:r w:rsidR="003D7A20" w:rsidRPr="00496929">
              <w:rPr>
                <w:rFonts w:ascii="Arial Narrow" w:hAnsi="Arial Narrow"/>
                <w:bCs/>
                <w:sz w:val="21"/>
                <w:szCs w:val="21"/>
              </w:rPr>
              <w:t>financial commitment</w:t>
            </w:r>
            <w:r w:rsidR="00F40271" w:rsidRPr="00496929">
              <w:rPr>
                <w:rFonts w:ascii="Arial Narrow" w:hAnsi="Arial Narrow"/>
                <w:bCs/>
                <w:sz w:val="21"/>
                <w:szCs w:val="21"/>
              </w:rPr>
              <w:t>s</w:t>
            </w:r>
            <w:r w:rsidR="003D7A20" w:rsidRPr="00496929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F40271" w:rsidRPr="00496929">
              <w:rPr>
                <w:rFonts w:ascii="Arial Narrow" w:hAnsi="Arial Narrow"/>
                <w:bCs/>
                <w:sz w:val="21"/>
                <w:szCs w:val="21"/>
              </w:rPr>
              <w:t>have been</w:t>
            </w:r>
            <w:r w:rsidR="003D7A20" w:rsidRPr="00496929">
              <w:rPr>
                <w:rFonts w:ascii="Arial Narrow" w:hAnsi="Arial Narrow"/>
                <w:bCs/>
                <w:sz w:val="21"/>
                <w:szCs w:val="21"/>
              </w:rPr>
              <w:t xml:space="preserve"> made by development partners for implementation of the regional </w:t>
            </w:r>
            <w:r w:rsidRPr="00496929">
              <w:rPr>
                <w:rFonts w:ascii="Arial Narrow" w:hAnsi="Arial Narrow"/>
                <w:bCs/>
                <w:sz w:val="21"/>
                <w:szCs w:val="21"/>
              </w:rPr>
              <w:t>plan</w:t>
            </w:r>
            <w:r w:rsidR="00496929" w:rsidRPr="00496929">
              <w:rPr>
                <w:rFonts w:ascii="Arial Narrow" w:hAnsi="Arial Narrow"/>
                <w:bCs/>
                <w:sz w:val="21"/>
                <w:szCs w:val="21"/>
              </w:rPr>
              <w:t xml:space="preserve"> and note whether this is  </w:t>
            </w:r>
            <w:r w:rsidRPr="00496929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3D7A20" w:rsidRPr="00496929">
              <w:rPr>
                <w:rFonts w:ascii="Arial Narrow" w:hAnsi="Arial Narrow"/>
                <w:bCs/>
                <w:sz w:val="21"/>
                <w:szCs w:val="21"/>
              </w:rPr>
              <w:t>reflected in</w:t>
            </w:r>
            <w:r w:rsidRPr="00496929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7424D0" w:rsidRPr="00496929">
              <w:rPr>
                <w:rFonts w:ascii="Arial Narrow" w:hAnsi="Arial Narrow"/>
                <w:bCs/>
                <w:sz w:val="21"/>
                <w:szCs w:val="21"/>
              </w:rPr>
              <w:t>the plan’s</w:t>
            </w:r>
            <w:r w:rsidRPr="00496929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F40271" w:rsidRPr="00496929">
              <w:rPr>
                <w:rFonts w:ascii="Arial Narrow" w:hAnsi="Arial Narrow"/>
                <w:bCs/>
                <w:sz w:val="21"/>
                <w:szCs w:val="21"/>
              </w:rPr>
              <w:t>financial framework</w:t>
            </w:r>
            <w:r w:rsidR="003D7A20" w:rsidRPr="007424D0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  <w:p w14:paraId="535A56FF" w14:textId="77777777" w:rsidR="003D7A20" w:rsidRDefault="003D7A20" w:rsidP="00FD696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60463B2B" w14:textId="0472E6AC" w:rsidR="005F6598" w:rsidRDefault="005F6598" w:rsidP="00FD696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4708123A" w14:textId="5B267F2F" w:rsidR="001E1171" w:rsidRDefault="001E1171" w:rsidP="00FD696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6EEA0A15" w14:textId="2391C9EE" w:rsidR="001E1171" w:rsidRDefault="001E1171" w:rsidP="00FD696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2AFC8482" w14:textId="347428EC" w:rsidR="001E1171" w:rsidRDefault="001E1171" w:rsidP="00FD696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6752BA54" w14:textId="77777777" w:rsidR="001E1171" w:rsidRDefault="001E1171" w:rsidP="00FD696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081D5C6B" w14:textId="4BC85A8A" w:rsidR="005F6598" w:rsidRPr="00B97D79" w:rsidRDefault="005F6598" w:rsidP="00FD696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696F36A8" w14:textId="77777777" w:rsidR="00384521" w:rsidRPr="00943B22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shd w:val="clear" w:color="auto" w:fill="auto"/>
          </w:tcPr>
          <w:p w14:paraId="6A90B74D" w14:textId="77777777" w:rsidR="00384521" w:rsidRPr="006878E8" w:rsidRDefault="00384521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6EF0BDD5" w14:textId="77777777" w:rsidTr="00076C1F">
        <w:trPr>
          <w:trHeight w:val="485"/>
        </w:trPr>
        <w:tc>
          <w:tcPr>
            <w:tcW w:w="13793" w:type="dxa"/>
            <w:gridSpan w:val="4"/>
            <w:shd w:val="clear" w:color="auto" w:fill="FDE9D9" w:themeFill="accent6" w:themeFillTint="33"/>
            <w:vAlign w:val="center"/>
          </w:tcPr>
          <w:p w14:paraId="20296412" w14:textId="77777777" w:rsidR="00384521" w:rsidRPr="00B97D79" w:rsidRDefault="00384521" w:rsidP="00FD6960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97D79">
              <w:rPr>
                <w:rFonts w:ascii="Arial Rounded MT Bold" w:hAnsi="Arial Rounded MT Bold" w:cs="Times New Roman"/>
                <w:b/>
                <w:smallCaps/>
                <w:sz w:val="24"/>
                <w:szCs w:val="24"/>
              </w:rPr>
              <w:lastRenderedPageBreak/>
              <w:t>Requirement 3: Availability of Data (or a strategy to obtain Data)</w:t>
            </w:r>
          </w:p>
        </w:tc>
      </w:tr>
      <w:tr w:rsidR="00384521" w:rsidRPr="00520844" w14:paraId="708519AC" w14:textId="77777777" w:rsidTr="00076C1F">
        <w:trPr>
          <w:trHeight w:val="210"/>
        </w:trPr>
        <w:tc>
          <w:tcPr>
            <w:tcW w:w="13793" w:type="dxa"/>
            <w:gridSpan w:val="4"/>
            <w:shd w:val="clear" w:color="auto" w:fill="D9D9D9" w:themeFill="background1" w:themeFillShade="D9"/>
          </w:tcPr>
          <w:p w14:paraId="24AF9688" w14:textId="77777777" w:rsidR="00384521" w:rsidRPr="00B97D79" w:rsidRDefault="00384521" w:rsidP="00FD6960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F2EA682" w14:textId="77777777" w:rsidR="00384521" w:rsidRPr="00B97D79" w:rsidRDefault="00384521" w:rsidP="00FD696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97D79">
              <w:rPr>
                <w:rFonts w:ascii="Arial Narrow" w:hAnsi="Arial Narrow"/>
                <w:b/>
                <w:sz w:val="21"/>
                <w:szCs w:val="21"/>
              </w:rPr>
              <w:t>3.1 E</w:t>
            </w:r>
            <w:r w:rsidR="00C8596C">
              <w:rPr>
                <w:rFonts w:ascii="Arial Narrow" w:hAnsi="Arial Narrow"/>
                <w:b/>
                <w:sz w:val="21"/>
                <w:szCs w:val="21"/>
              </w:rPr>
              <w:t>vidence Base</w:t>
            </w:r>
          </w:p>
          <w:p w14:paraId="3BB6D7E4" w14:textId="77777777" w:rsidR="00384521" w:rsidRPr="00B97D79" w:rsidRDefault="00384521" w:rsidP="00FD696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84521" w:rsidRPr="00520844" w14:paraId="23BF51F2" w14:textId="77777777" w:rsidTr="00076C1F">
        <w:trPr>
          <w:trHeight w:val="1250"/>
        </w:trPr>
        <w:tc>
          <w:tcPr>
            <w:tcW w:w="3330" w:type="dxa"/>
            <w:shd w:val="clear" w:color="auto" w:fill="auto"/>
          </w:tcPr>
          <w:p w14:paraId="3D36BF24" w14:textId="77777777" w:rsidR="00384521" w:rsidRPr="00B97D79" w:rsidRDefault="006518DE" w:rsidP="00FD6960">
            <w:pPr>
              <w:pStyle w:val="ListParagraph"/>
              <w:numPr>
                <w:ilvl w:val="0"/>
                <w:numId w:val="29"/>
              </w:numPr>
              <w:tabs>
                <w:tab w:val="left" w:pos="900"/>
              </w:tabs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Either a current </w:t>
            </w:r>
            <w:r w:rsidR="00384521" w:rsidRPr="00B97D79">
              <w:rPr>
                <w:rFonts w:ascii="Arial Narrow" w:hAnsi="Arial Narrow"/>
                <w:bCs/>
                <w:sz w:val="21"/>
                <w:szCs w:val="21"/>
              </w:rPr>
              <w:t>Education Sector Analysis</w:t>
            </w:r>
            <w:r w:rsidR="00A72C5C">
              <w:rPr>
                <w:rFonts w:ascii="Arial Narrow" w:hAnsi="Arial Narrow"/>
                <w:bCs/>
                <w:sz w:val="21"/>
                <w:szCs w:val="21"/>
              </w:rPr>
              <w:t xml:space="preserve"> for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each GPE member state</w:t>
            </w:r>
            <w:r w:rsidR="00A72C5C">
              <w:rPr>
                <w:rFonts w:ascii="Arial Narrow" w:hAnsi="Arial Narrow"/>
                <w:bCs/>
                <w:sz w:val="21"/>
                <w:szCs w:val="21"/>
              </w:rPr>
              <w:t xml:space="preserve"> or</w:t>
            </w:r>
            <w:r w:rsidR="00CD67B9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A72C5C">
              <w:rPr>
                <w:rFonts w:ascii="Arial Narrow" w:hAnsi="Arial Narrow"/>
                <w:bCs/>
                <w:sz w:val="21"/>
                <w:szCs w:val="21"/>
              </w:rPr>
              <w:t xml:space="preserve">some other type of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regional </w:t>
            </w:r>
            <w:r w:rsidR="00A72C5C">
              <w:rPr>
                <w:rFonts w:ascii="Arial Narrow" w:hAnsi="Arial Narrow"/>
                <w:bCs/>
                <w:sz w:val="21"/>
                <w:szCs w:val="21"/>
              </w:rPr>
              <w:t xml:space="preserve">situation </w:t>
            </w:r>
            <w:r w:rsidR="00CD67B9">
              <w:rPr>
                <w:rFonts w:ascii="Arial Narrow" w:hAnsi="Arial Narrow"/>
                <w:bCs/>
                <w:sz w:val="21"/>
                <w:szCs w:val="21"/>
              </w:rPr>
              <w:t>analysis</w:t>
            </w:r>
            <w:r w:rsidR="00A72C5C">
              <w:rPr>
                <w:rFonts w:ascii="Arial Narrow" w:hAnsi="Arial Narrow"/>
                <w:bCs/>
                <w:sz w:val="21"/>
                <w:szCs w:val="21"/>
              </w:rPr>
              <w:t xml:space="preserve">, </w:t>
            </w:r>
            <w:r w:rsidR="00CD67B9">
              <w:rPr>
                <w:rFonts w:ascii="Arial Narrow" w:hAnsi="Arial Narrow"/>
                <w:bCs/>
                <w:sz w:val="21"/>
                <w:szCs w:val="21"/>
              </w:rPr>
              <w:t>diagnostic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, or </w:t>
            </w:r>
            <w:r w:rsidR="00CD67B9">
              <w:rPr>
                <w:rFonts w:ascii="Arial Narrow" w:hAnsi="Arial Narrow"/>
                <w:bCs/>
                <w:sz w:val="21"/>
                <w:szCs w:val="21"/>
              </w:rPr>
              <w:t>stu</w:t>
            </w:r>
            <w:r>
              <w:rPr>
                <w:rFonts w:ascii="Arial Narrow" w:hAnsi="Arial Narrow"/>
                <w:bCs/>
                <w:sz w:val="21"/>
                <w:szCs w:val="21"/>
              </w:rPr>
              <w:t>dy</w:t>
            </w:r>
            <w:r w:rsidR="00CD67B9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384521" w:rsidRPr="00B97D79">
              <w:rPr>
                <w:rFonts w:ascii="Arial Narrow" w:hAnsi="Arial Narrow"/>
                <w:bCs/>
                <w:sz w:val="21"/>
                <w:szCs w:val="21"/>
              </w:rPr>
              <w:t>conducted no more than three years prior to the grant application submission</w:t>
            </w:r>
            <w:r w:rsidR="00CD67B9">
              <w:rPr>
                <w:rFonts w:ascii="Arial Narrow" w:hAnsi="Arial Narrow"/>
                <w:bCs/>
                <w:sz w:val="21"/>
                <w:szCs w:val="21"/>
              </w:rPr>
              <w:t xml:space="preserve"> which form</w:t>
            </w:r>
            <w:r>
              <w:rPr>
                <w:rFonts w:ascii="Arial Narrow" w:hAnsi="Arial Narrow"/>
                <w:bCs/>
                <w:sz w:val="21"/>
                <w:szCs w:val="21"/>
              </w:rPr>
              <w:t>s</w:t>
            </w:r>
            <w:r w:rsidR="00CD67B9">
              <w:rPr>
                <w:rFonts w:ascii="Arial Narrow" w:hAnsi="Arial Narrow"/>
                <w:bCs/>
                <w:sz w:val="21"/>
                <w:szCs w:val="21"/>
              </w:rPr>
              <w:t xml:space="preserve"> an evidence base backing the selected strategies or thematic areas covered by the plan</w:t>
            </w:r>
            <w:r w:rsidR="00A72C5C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784F9207" w14:textId="77777777" w:rsidR="00384521" w:rsidRPr="00B97D79" w:rsidRDefault="006518DE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While a full ESA is not required for a regional education plan, there should be an evidence base backing the selected strategies or thematic areas covered by the plan. </w:t>
            </w:r>
          </w:p>
        </w:tc>
        <w:tc>
          <w:tcPr>
            <w:tcW w:w="3420" w:type="dxa"/>
            <w:shd w:val="clear" w:color="auto" w:fill="auto"/>
          </w:tcPr>
          <w:p w14:paraId="1FA22176" w14:textId="77777777" w:rsidR="00384521" w:rsidRPr="00D81CD6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shd w:val="clear" w:color="auto" w:fill="auto"/>
          </w:tcPr>
          <w:p w14:paraId="29EA7CB7" w14:textId="77777777" w:rsidR="00384521" w:rsidRPr="00D2439F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51AC1463" w14:textId="77777777" w:rsidTr="00076C1F">
        <w:trPr>
          <w:trHeight w:val="1051"/>
        </w:trPr>
        <w:tc>
          <w:tcPr>
            <w:tcW w:w="3330" w:type="dxa"/>
            <w:shd w:val="clear" w:color="auto" w:fill="auto"/>
          </w:tcPr>
          <w:p w14:paraId="7DB7861B" w14:textId="403334AD" w:rsidR="00384521" w:rsidRPr="00B97D79" w:rsidRDefault="00C8596C" w:rsidP="00FD6960">
            <w:pPr>
              <w:numPr>
                <w:ilvl w:val="0"/>
                <w:numId w:val="29"/>
              </w:numPr>
              <w:tabs>
                <w:tab w:val="left" w:pos="900"/>
              </w:tabs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The evidence-base</w:t>
            </w:r>
            <w:r w:rsidR="00384521" w:rsidRPr="00B97D79">
              <w:rPr>
                <w:rFonts w:ascii="Arial Narrow" w:hAnsi="Arial Narrow"/>
                <w:bCs/>
                <w:sz w:val="21"/>
                <w:szCs w:val="21"/>
              </w:rPr>
              <w:t xml:space="preserve"> includes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F02D86">
              <w:rPr>
                <w:rFonts w:ascii="Arial Narrow" w:hAnsi="Arial Narrow"/>
                <w:bCs/>
                <w:sz w:val="21"/>
                <w:szCs w:val="21"/>
              </w:rPr>
              <w:t xml:space="preserve">country or regional </w:t>
            </w:r>
            <w:r w:rsidR="00384521" w:rsidRPr="00B97D79">
              <w:rPr>
                <w:rFonts w:ascii="Arial Narrow" w:hAnsi="Arial Narrow"/>
                <w:bCs/>
                <w:sz w:val="21"/>
                <w:szCs w:val="21"/>
              </w:rPr>
              <w:t>context</w:t>
            </w:r>
            <w:r>
              <w:rPr>
                <w:rFonts w:ascii="Arial Narrow" w:hAnsi="Arial Narrow"/>
                <w:bCs/>
                <w:sz w:val="21"/>
                <w:szCs w:val="21"/>
              </w:rPr>
              <w:t>ual</w:t>
            </w:r>
            <w:r w:rsidR="00384521" w:rsidRPr="00B97D79">
              <w:rPr>
                <w:rFonts w:ascii="Arial Narrow" w:hAnsi="Arial Narrow"/>
                <w:bCs/>
                <w:sz w:val="21"/>
                <w:szCs w:val="21"/>
              </w:rPr>
              <w:t xml:space="preserve"> analysis (including demographic analysis), analysis of existing policies, costs and financing,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analysis of </w:t>
            </w:r>
            <w:r w:rsidR="00384521" w:rsidRPr="00B97D79">
              <w:rPr>
                <w:rFonts w:ascii="Arial Narrow" w:hAnsi="Arial Narrow"/>
                <w:bCs/>
                <w:sz w:val="21"/>
                <w:szCs w:val="21"/>
              </w:rPr>
              <w:t xml:space="preserve">system performance and capacity. </w:t>
            </w:r>
          </w:p>
        </w:tc>
        <w:tc>
          <w:tcPr>
            <w:tcW w:w="3690" w:type="dxa"/>
            <w:shd w:val="clear" w:color="auto" w:fill="auto"/>
          </w:tcPr>
          <w:p w14:paraId="04A0A7CF" w14:textId="07789B68" w:rsidR="00384521" w:rsidRPr="00B97D79" w:rsidRDefault="002A747A" w:rsidP="00FD696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Please refer to the </w:t>
            </w:r>
            <w:r w:rsidR="008D2EC6">
              <w:rPr>
                <w:rFonts w:ascii="Arial Narrow" w:hAnsi="Arial Narrow"/>
                <w:bCs/>
                <w:sz w:val="21"/>
                <w:szCs w:val="21"/>
              </w:rPr>
              <w:t xml:space="preserve">GPE and UNESCO/IIEP </w:t>
            </w:r>
            <w:r w:rsidR="006A5FE6" w:rsidRPr="009A3C13">
              <w:rPr>
                <w:rFonts w:ascii="Arial Narrow" w:hAnsi="Arial Narrow"/>
                <w:bCs/>
                <w:i/>
                <w:sz w:val="21"/>
                <w:szCs w:val="21"/>
              </w:rPr>
              <w:t xml:space="preserve">Guidelines for Education Sector </w:t>
            </w:r>
            <w:r w:rsidR="008D2EC6" w:rsidRPr="009A3C13">
              <w:rPr>
                <w:rFonts w:ascii="Arial Narrow" w:hAnsi="Arial Narrow"/>
                <w:bCs/>
                <w:i/>
                <w:sz w:val="21"/>
                <w:szCs w:val="21"/>
              </w:rPr>
              <w:t>Plan Preparation</w:t>
            </w:r>
            <w:r w:rsidR="008D2EC6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which provide some useful guidance on the evidence base.</w:t>
            </w:r>
          </w:p>
        </w:tc>
        <w:tc>
          <w:tcPr>
            <w:tcW w:w="3420" w:type="dxa"/>
            <w:shd w:val="clear" w:color="auto" w:fill="auto"/>
          </w:tcPr>
          <w:p w14:paraId="22525631" w14:textId="77777777" w:rsidR="00384521" w:rsidRPr="0022587F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shd w:val="clear" w:color="auto" w:fill="auto"/>
          </w:tcPr>
          <w:p w14:paraId="4BC14CCC" w14:textId="77777777" w:rsidR="00384521" w:rsidRPr="006878E8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5BEF2770" w14:textId="77777777" w:rsidTr="00076C1F">
        <w:trPr>
          <w:trHeight w:val="225"/>
        </w:trPr>
        <w:tc>
          <w:tcPr>
            <w:tcW w:w="3330" w:type="dxa"/>
            <w:shd w:val="clear" w:color="auto" w:fill="auto"/>
          </w:tcPr>
          <w:p w14:paraId="5196F17B" w14:textId="024B3780" w:rsidR="00384521" w:rsidRPr="00B97D79" w:rsidRDefault="00384521" w:rsidP="00FD6960">
            <w:pPr>
              <w:numPr>
                <w:ilvl w:val="0"/>
                <w:numId w:val="29"/>
              </w:numPr>
              <w:tabs>
                <w:tab w:val="left" w:pos="900"/>
              </w:tabs>
              <w:rPr>
                <w:rFonts w:ascii="Arial Narrow" w:hAnsi="Arial Narrow"/>
                <w:bCs/>
                <w:sz w:val="21"/>
                <w:szCs w:val="21"/>
              </w:rPr>
            </w:pPr>
            <w:r w:rsidRPr="00B97D79">
              <w:rPr>
                <w:rFonts w:ascii="Arial Narrow" w:hAnsi="Arial Narrow"/>
                <w:bCs/>
                <w:sz w:val="21"/>
                <w:szCs w:val="21"/>
              </w:rPr>
              <w:t>ESA addresses vulnerability and equity (marginalized groups, girls, children with disabilities)</w:t>
            </w:r>
            <w:r w:rsidR="00323FE9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26BADB85" w14:textId="77777777" w:rsidR="00384521" w:rsidRPr="00B97D79" w:rsidRDefault="008D2EC6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As noted above, the GPE and UNESCO/IIEP guidelines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may serve as a useful point of reference. </w:t>
            </w:r>
          </w:p>
        </w:tc>
        <w:tc>
          <w:tcPr>
            <w:tcW w:w="3420" w:type="dxa"/>
            <w:shd w:val="clear" w:color="auto" w:fill="auto"/>
          </w:tcPr>
          <w:p w14:paraId="69843D01" w14:textId="77777777" w:rsidR="00384521" w:rsidRPr="0022587F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shd w:val="clear" w:color="auto" w:fill="auto"/>
          </w:tcPr>
          <w:p w14:paraId="11253857" w14:textId="77777777" w:rsidR="00384521" w:rsidRPr="006878E8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5D0E20BF" w14:textId="77777777" w:rsidTr="00076C1F">
        <w:trPr>
          <w:trHeight w:val="557"/>
        </w:trPr>
        <w:tc>
          <w:tcPr>
            <w:tcW w:w="13793" w:type="dxa"/>
            <w:gridSpan w:val="4"/>
            <w:shd w:val="clear" w:color="auto" w:fill="D9D9D9" w:themeFill="background1" w:themeFillShade="D9"/>
          </w:tcPr>
          <w:p w14:paraId="00C8D89F" w14:textId="77777777" w:rsidR="00384521" w:rsidRPr="00B97D79" w:rsidRDefault="00384521" w:rsidP="00FD6960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342AF293" w14:textId="77777777" w:rsidR="00384521" w:rsidRPr="00B97D79" w:rsidRDefault="00384521" w:rsidP="00FD696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97D79">
              <w:rPr>
                <w:rFonts w:ascii="Arial Narrow" w:hAnsi="Arial Narrow"/>
                <w:b/>
                <w:sz w:val="21"/>
                <w:szCs w:val="21"/>
              </w:rPr>
              <w:t>3.2 Basic financial and education data to monitor sector</w:t>
            </w:r>
          </w:p>
          <w:p w14:paraId="6EA8CEB0" w14:textId="77777777" w:rsidR="00384521" w:rsidRPr="00B97D79" w:rsidRDefault="00384521" w:rsidP="00FD6960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84521" w:rsidRPr="00520844" w14:paraId="3FA8857D" w14:textId="77777777" w:rsidTr="00076C1F">
        <w:trPr>
          <w:trHeight w:val="1250"/>
        </w:trPr>
        <w:tc>
          <w:tcPr>
            <w:tcW w:w="3330" w:type="dxa"/>
            <w:shd w:val="clear" w:color="auto" w:fill="auto"/>
          </w:tcPr>
          <w:p w14:paraId="020B29B7" w14:textId="77777777" w:rsidR="00384521" w:rsidRPr="00B97D79" w:rsidRDefault="00384521" w:rsidP="00FD6960">
            <w:pPr>
              <w:pStyle w:val="ListParagraph"/>
              <w:numPr>
                <w:ilvl w:val="0"/>
                <w:numId w:val="34"/>
              </w:numPr>
              <w:tabs>
                <w:tab w:val="left" w:pos="900"/>
              </w:tabs>
              <w:rPr>
                <w:rFonts w:ascii="Arial Narrow" w:hAnsi="Arial Narrow"/>
                <w:bCs/>
                <w:sz w:val="21"/>
                <w:szCs w:val="21"/>
              </w:rPr>
            </w:pPr>
            <w:r w:rsidRPr="00B97D79">
              <w:rPr>
                <w:rFonts w:ascii="Arial Narrow" w:hAnsi="Arial Narrow"/>
                <w:bCs/>
                <w:sz w:val="21"/>
                <w:szCs w:val="21"/>
              </w:rPr>
              <w:t>Availability of basic financial and education data disaggregated by gender and socio-economic status</w:t>
            </w:r>
            <w:r w:rsidRPr="00B97D79">
              <w:rPr>
                <w:rStyle w:val="FootnoteReference"/>
                <w:rFonts w:ascii="Arial Narrow" w:hAnsi="Arial Narrow"/>
                <w:bCs/>
                <w:sz w:val="21"/>
                <w:szCs w:val="21"/>
              </w:rPr>
              <w:footnoteReference w:id="3"/>
            </w:r>
            <w:r w:rsidRPr="00B97D79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014BFB4B" w14:textId="77777777" w:rsidR="00384521" w:rsidRPr="00B97D79" w:rsidRDefault="00384521" w:rsidP="00FD6960">
            <w:pPr>
              <w:numPr>
                <w:ilvl w:val="1"/>
                <w:numId w:val="24"/>
              </w:numPr>
              <w:tabs>
                <w:tab w:val="left" w:pos="900"/>
              </w:tabs>
              <w:rPr>
                <w:rFonts w:ascii="Arial Narrow" w:hAnsi="Arial Narrow"/>
                <w:bCs/>
                <w:sz w:val="21"/>
                <w:szCs w:val="21"/>
              </w:rPr>
            </w:pPr>
            <w:r w:rsidRPr="00B97D79">
              <w:rPr>
                <w:rFonts w:ascii="Arial Narrow" w:hAnsi="Arial Narrow"/>
                <w:bCs/>
                <w:sz w:val="21"/>
                <w:szCs w:val="21"/>
              </w:rPr>
              <w:t xml:space="preserve">EMIS </w:t>
            </w:r>
          </w:p>
          <w:p w14:paraId="5AF42D5C" w14:textId="35790AF2" w:rsidR="00384521" w:rsidRPr="00B97D79" w:rsidRDefault="00384521" w:rsidP="00FD6960">
            <w:pPr>
              <w:numPr>
                <w:ilvl w:val="1"/>
                <w:numId w:val="24"/>
              </w:numPr>
              <w:tabs>
                <w:tab w:val="left" w:pos="900"/>
              </w:tabs>
              <w:rPr>
                <w:rFonts w:ascii="Arial Narrow" w:hAnsi="Arial Narrow"/>
                <w:bCs/>
                <w:sz w:val="21"/>
                <w:szCs w:val="21"/>
              </w:rPr>
            </w:pPr>
            <w:r w:rsidRPr="00B97D79">
              <w:rPr>
                <w:rFonts w:ascii="Arial Narrow" w:hAnsi="Arial Narrow"/>
                <w:bCs/>
                <w:sz w:val="21"/>
                <w:szCs w:val="21"/>
              </w:rPr>
              <w:t>Household surveys</w:t>
            </w:r>
            <w:r w:rsidR="00856894">
              <w:rPr>
                <w:rFonts w:ascii="Arial Narrow" w:hAnsi="Arial Narrow"/>
                <w:bCs/>
                <w:sz w:val="21"/>
                <w:szCs w:val="21"/>
              </w:rPr>
              <w:t>.</w:t>
            </w:r>
            <w:r w:rsidRPr="00B97D79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647D0D56" w14:textId="77777777" w:rsidR="00384521" w:rsidRPr="00B97D79" w:rsidRDefault="00384521" w:rsidP="00FD6960">
            <w:pPr>
              <w:tabs>
                <w:tab w:val="left" w:pos="900"/>
              </w:tabs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</w:tcPr>
          <w:p w14:paraId="2C75910F" w14:textId="77777777" w:rsidR="00384521" w:rsidRPr="00ED585E" w:rsidRDefault="006518DE" w:rsidP="00ED585E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Please provide a summary of </w:t>
            </w:r>
            <w:proofErr w:type="gramStart"/>
            <w:r>
              <w:rPr>
                <w:rFonts w:ascii="Arial Narrow" w:hAnsi="Arial Narrow"/>
                <w:bCs/>
                <w:sz w:val="21"/>
                <w:szCs w:val="21"/>
              </w:rPr>
              <w:t>whether or not</w:t>
            </w:r>
            <w:proofErr w:type="gram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this data is available for each of the GPE member states </w:t>
            </w:r>
            <w:r w:rsidR="00830954" w:rsidRPr="00ED585E">
              <w:rPr>
                <w:rFonts w:ascii="Arial Narrow" w:hAnsi="Arial Narrow"/>
                <w:bCs/>
                <w:sz w:val="21"/>
                <w:szCs w:val="21"/>
              </w:rPr>
              <w:t>to monitor</w:t>
            </w:r>
            <w:r w:rsidR="002A747A">
              <w:rPr>
                <w:rFonts w:ascii="Arial Narrow" w:hAnsi="Arial Narrow"/>
                <w:bCs/>
                <w:sz w:val="21"/>
                <w:szCs w:val="21"/>
              </w:rPr>
              <w:t xml:space="preserve"> the</w:t>
            </w:r>
            <w:r w:rsidR="002450AA" w:rsidRPr="00ED585E">
              <w:rPr>
                <w:rFonts w:ascii="Arial Narrow" w:hAnsi="Arial Narrow"/>
                <w:bCs/>
                <w:sz w:val="21"/>
                <w:szCs w:val="21"/>
              </w:rPr>
              <w:t xml:space="preserve"> implementation of the regional</w:t>
            </w:r>
            <w:r w:rsidR="00490675" w:rsidRPr="00ED585E">
              <w:rPr>
                <w:rFonts w:ascii="Arial Narrow" w:hAnsi="Arial Narrow"/>
                <w:bCs/>
                <w:sz w:val="21"/>
                <w:szCs w:val="21"/>
              </w:rPr>
              <w:t xml:space="preserve"> plan</w:t>
            </w:r>
            <w:r w:rsidR="002450AA" w:rsidRPr="00ED585E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354AA6BF" w14:textId="77777777" w:rsidR="00384521" w:rsidRPr="00AE4A9D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0BEBAD01" w14:textId="77777777" w:rsidR="00384521" w:rsidRPr="006878E8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6B58BB01" w14:textId="77777777" w:rsidR="00384521" w:rsidRPr="00AE4A9D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460B05AE" w14:textId="77777777" w:rsidR="00384521" w:rsidRPr="00AE4A9D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2FE5C8D7" w14:textId="77777777" w:rsidR="00384521" w:rsidRPr="00AE4A9D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1D56B7C6" w14:textId="77777777" w:rsidR="00384521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22D4EE57" w14:textId="77777777" w:rsidR="00BA2627" w:rsidRDefault="00BA2627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5DC8370D" w14:textId="77777777" w:rsidR="00BA2627" w:rsidRDefault="00BA2627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64F4D772" w14:textId="77777777" w:rsidR="00BA2627" w:rsidRDefault="00BA2627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1FFA1592" w14:textId="77777777" w:rsidR="00BA2627" w:rsidRPr="00AE4A9D" w:rsidRDefault="00BA2627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581A3DC1" w14:textId="77777777" w:rsidR="00384521" w:rsidRPr="00582A3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shd w:val="clear" w:color="auto" w:fill="auto"/>
          </w:tcPr>
          <w:p w14:paraId="01C00C67" w14:textId="77777777" w:rsidR="00384521" w:rsidRPr="006878E8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5170EEB3" w14:textId="77777777" w:rsidTr="00076C1F">
        <w:trPr>
          <w:trHeight w:val="809"/>
        </w:trPr>
        <w:tc>
          <w:tcPr>
            <w:tcW w:w="3330" w:type="dxa"/>
            <w:shd w:val="clear" w:color="auto" w:fill="auto"/>
          </w:tcPr>
          <w:p w14:paraId="3F15DD7C" w14:textId="77777777" w:rsidR="00384521" w:rsidRPr="00B97D79" w:rsidRDefault="00384521" w:rsidP="00FD6960">
            <w:pPr>
              <w:ind w:left="540"/>
              <w:rPr>
                <w:rFonts w:ascii="Arial Narrow" w:hAnsi="Arial Narrow"/>
                <w:bCs/>
                <w:sz w:val="21"/>
                <w:szCs w:val="21"/>
              </w:rPr>
            </w:pPr>
            <w:r w:rsidRPr="00B97D79">
              <w:rPr>
                <w:rFonts w:ascii="Arial Narrow" w:hAnsi="Arial Narrow"/>
                <w:bCs/>
                <w:sz w:val="21"/>
                <w:szCs w:val="21"/>
              </w:rPr>
              <w:t>OR</w:t>
            </w:r>
          </w:p>
          <w:p w14:paraId="44DEBD0E" w14:textId="128A747B" w:rsidR="00384521" w:rsidRPr="00B97D79" w:rsidRDefault="00384521" w:rsidP="00FD6960">
            <w:pPr>
              <w:pStyle w:val="ListParagraph"/>
              <w:numPr>
                <w:ilvl w:val="0"/>
                <w:numId w:val="34"/>
              </w:numPr>
              <w:tabs>
                <w:tab w:val="left" w:pos="900"/>
              </w:tabs>
              <w:rPr>
                <w:rFonts w:ascii="Arial Narrow" w:hAnsi="Arial Narrow"/>
                <w:bCs/>
                <w:sz w:val="21"/>
                <w:szCs w:val="21"/>
              </w:rPr>
            </w:pPr>
            <w:r w:rsidRPr="00B97D79">
              <w:rPr>
                <w:rFonts w:ascii="Arial Narrow" w:hAnsi="Arial Narrow"/>
                <w:bCs/>
                <w:sz w:val="21"/>
                <w:szCs w:val="21"/>
              </w:rPr>
              <w:t xml:space="preserve">A time-bound plan to develop or strengthen the </w:t>
            </w:r>
            <w:r w:rsidR="00F02D86">
              <w:rPr>
                <w:rFonts w:ascii="Arial Narrow" w:hAnsi="Arial Narrow"/>
                <w:bCs/>
                <w:sz w:val="21"/>
                <w:szCs w:val="21"/>
              </w:rPr>
              <w:t>data collection mechanisms (including EMIS)</w:t>
            </w:r>
            <w:r w:rsidR="0010562C">
              <w:rPr>
                <w:rFonts w:ascii="Arial Narrow" w:hAnsi="Arial Narrow"/>
                <w:bCs/>
                <w:sz w:val="21"/>
                <w:szCs w:val="21"/>
              </w:rPr>
              <w:t>.</w:t>
            </w:r>
            <w:r w:rsidR="00F02D86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3007A837" w14:textId="77777777" w:rsidR="00384521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30CD0F90" w14:textId="77777777" w:rsidR="0070025E" w:rsidRPr="006878E8" w:rsidRDefault="006518DE" w:rsidP="00F02D86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Please provide information on whether there is an </w:t>
            </w:r>
            <w:r w:rsidR="002A747A">
              <w:rPr>
                <w:rFonts w:ascii="Arial Narrow" w:hAnsi="Arial Narrow"/>
                <w:bCs/>
                <w:sz w:val="21"/>
                <w:szCs w:val="21"/>
              </w:rPr>
              <w:t xml:space="preserve">existing data collection and/or information management </w:t>
            </w:r>
            <w:r w:rsidR="002A747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mechanism </w:t>
            </w:r>
            <w:r w:rsidR="00F02D86">
              <w:rPr>
                <w:rFonts w:ascii="Arial Narrow" w:hAnsi="Arial Narrow"/>
                <w:b/>
                <w:bCs/>
                <w:sz w:val="21"/>
                <w:szCs w:val="21"/>
              </w:rPr>
              <w:t>at the national or regional level</w:t>
            </w:r>
            <w:r w:rsidR="00F02D86" w:rsidRPr="009A3C13">
              <w:rPr>
                <w:rFonts w:ascii="Arial Narrow" w:hAnsi="Arial Narrow"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3420" w:type="dxa"/>
            <w:shd w:val="clear" w:color="auto" w:fill="auto"/>
          </w:tcPr>
          <w:p w14:paraId="45DAC906" w14:textId="77777777" w:rsidR="00384521" w:rsidRPr="00B97D79" w:rsidRDefault="00384521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shd w:val="clear" w:color="auto" w:fill="auto"/>
          </w:tcPr>
          <w:p w14:paraId="755ED07B" w14:textId="77777777" w:rsidR="00384521" w:rsidRPr="00B97D7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159E1344" w14:textId="77777777" w:rsidTr="00076C1F">
        <w:trPr>
          <w:trHeight w:val="300"/>
        </w:trPr>
        <w:tc>
          <w:tcPr>
            <w:tcW w:w="13793" w:type="dxa"/>
            <w:gridSpan w:val="4"/>
            <w:shd w:val="clear" w:color="auto" w:fill="D9D9D9" w:themeFill="background1" w:themeFillShade="D9"/>
          </w:tcPr>
          <w:p w14:paraId="74823825" w14:textId="77777777" w:rsidR="00384521" w:rsidRPr="00B97D79" w:rsidRDefault="00384521" w:rsidP="00FD6960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42B0CB98" w14:textId="77777777" w:rsidR="00384521" w:rsidRPr="00B97D79" w:rsidRDefault="00384521" w:rsidP="00FD696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97D79">
              <w:rPr>
                <w:rFonts w:ascii="Arial Narrow" w:hAnsi="Arial Narrow"/>
                <w:b/>
                <w:sz w:val="21"/>
                <w:szCs w:val="21"/>
              </w:rPr>
              <w:t>3.3 System or mechanism to monitor learning outcomes</w:t>
            </w:r>
          </w:p>
          <w:p w14:paraId="137F4C48" w14:textId="77777777" w:rsidR="00384521" w:rsidRPr="00B97D7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409CDB3B" w14:textId="77777777" w:rsidTr="00076C1F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C55D884" w14:textId="4CF0A503" w:rsidR="00384521" w:rsidRPr="00B97D79" w:rsidRDefault="00384521" w:rsidP="00FD6960">
            <w:pPr>
              <w:pStyle w:val="ListParagraph"/>
              <w:numPr>
                <w:ilvl w:val="0"/>
                <w:numId w:val="35"/>
              </w:numPr>
              <w:tabs>
                <w:tab w:val="left" w:pos="900"/>
              </w:tabs>
              <w:rPr>
                <w:rFonts w:ascii="Arial Narrow" w:hAnsi="Arial Narrow"/>
                <w:bCs/>
                <w:sz w:val="21"/>
                <w:szCs w:val="21"/>
              </w:rPr>
            </w:pPr>
            <w:r w:rsidRPr="00B97D79">
              <w:rPr>
                <w:rFonts w:ascii="Arial Narrow" w:hAnsi="Arial Narrow"/>
                <w:bCs/>
                <w:sz w:val="21"/>
                <w:szCs w:val="21"/>
              </w:rPr>
              <w:t>System or mechanism to monitor learning outcomes</w:t>
            </w:r>
            <w:r w:rsidR="004D4E97">
              <w:rPr>
                <w:rFonts w:ascii="Arial Narrow" w:hAnsi="Arial Narrow"/>
                <w:bCs/>
                <w:sz w:val="21"/>
                <w:szCs w:val="21"/>
              </w:rPr>
              <w:t>.</w:t>
            </w:r>
            <w:r w:rsidRPr="00ED585E">
              <w:rPr>
                <w:rFonts w:ascii="Arial Narrow" w:hAnsi="Arial Narrow"/>
                <w:vertAlign w:val="superscript"/>
              </w:rPr>
              <w:footnoteReference w:id="4"/>
            </w:r>
            <w:r w:rsidRPr="00B97D79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34601E5D" w14:textId="77777777" w:rsidR="00384521" w:rsidRPr="00B97D79" w:rsidRDefault="00384521" w:rsidP="00FD6960">
            <w:pPr>
              <w:tabs>
                <w:tab w:val="left" w:pos="900"/>
              </w:tabs>
              <w:ind w:left="720"/>
              <w:rPr>
                <w:rFonts w:ascii="Arial Narrow" w:hAnsi="Arial Narrow"/>
                <w:bCs/>
                <w:sz w:val="21"/>
                <w:szCs w:val="21"/>
              </w:rPr>
            </w:pPr>
            <w:r w:rsidRPr="00B97D79">
              <w:rPr>
                <w:rFonts w:ascii="Arial Narrow" w:hAnsi="Arial Narrow"/>
                <w:bCs/>
                <w:sz w:val="21"/>
                <w:szCs w:val="21"/>
              </w:rPr>
              <w:t>OR</w:t>
            </w:r>
          </w:p>
          <w:p w14:paraId="6679AA87" w14:textId="46F74259" w:rsidR="00384521" w:rsidRPr="00B97D79" w:rsidRDefault="00384521" w:rsidP="00FD6960">
            <w:pPr>
              <w:pStyle w:val="ListParagraph"/>
              <w:numPr>
                <w:ilvl w:val="0"/>
                <w:numId w:val="35"/>
              </w:numPr>
              <w:tabs>
                <w:tab w:val="left" w:pos="900"/>
              </w:tabs>
              <w:rPr>
                <w:rFonts w:ascii="Arial Narrow" w:hAnsi="Arial Narrow"/>
                <w:bCs/>
                <w:sz w:val="21"/>
                <w:szCs w:val="21"/>
              </w:rPr>
            </w:pPr>
            <w:r w:rsidRPr="00B97D79">
              <w:rPr>
                <w:rFonts w:ascii="Arial Narrow" w:hAnsi="Arial Narrow"/>
                <w:bCs/>
                <w:sz w:val="21"/>
                <w:szCs w:val="21"/>
              </w:rPr>
              <w:t>A time-bound plan to develop mechanisms to monitor learning outcomes</w:t>
            </w:r>
            <w:r w:rsidR="004D4E97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48FE797" w14:textId="38EE8DFE" w:rsidR="00384521" w:rsidRPr="00B97D7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B97D79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Types of learning assessments </w:t>
            </w:r>
            <w:proofErr w:type="gramStart"/>
            <w:r w:rsidR="00607C34">
              <w:rPr>
                <w:rFonts w:ascii="Arial Narrow" w:hAnsi="Arial Narrow" w:cs="Arial"/>
                <w:color w:val="222222"/>
                <w:sz w:val="21"/>
                <w:szCs w:val="21"/>
              </w:rPr>
              <w:t>used</w:t>
            </w:r>
            <w:proofErr w:type="gramEnd"/>
            <w:r w:rsidR="00607C34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</w:t>
            </w:r>
            <w:r w:rsidRPr="00B97D79">
              <w:rPr>
                <w:rFonts w:ascii="Arial Narrow" w:hAnsi="Arial Narrow" w:cs="Arial"/>
                <w:color w:val="222222"/>
                <w:sz w:val="21"/>
                <w:szCs w:val="21"/>
              </w:rPr>
              <w:t>and years carried out</w:t>
            </w:r>
            <w:r w:rsidR="00F02D86">
              <w:rPr>
                <w:rFonts w:ascii="Arial Narrow" w:hAnsi="Arial Narrow" w:cs="Arial"/>
                <w:color w:val="222222"/>
                <w:sz w:val="21"/>
                <w:szCs w:val="21"/>
              </w:rPr>
              <w:t>, as well as p</w:t>
            </w:r>
            <w:r w:rsidRPr="00B97D79">
              <w:rPr>
                <w:rFonts w:ascii="Arial Narrow" w:hAnsi="Arial Narrow" w:cs="Arial"/>
                <w:color w:val="222222"/>
                <w:sz w:val="21"/>
                <w:szCs w:val="21"/>
              </w:rPr>
              <w:t>lans for future assessments</w:t>
            </w:r>
            <w:r w:rsidR="00F02D86">
              <w:rPr>
                <w:rFonts w:ascii="Arial Narrow" w:hAnsi="Arial Narrow" w:cs="Arial"/>
                <w:color w:val="222222"/>
                <w:sz w:val="21"/>
                <w:szCs w:val="21"/>
              </w:rPr>
              <w:t>,</w:t>
            </w:r>
            <w:r w:rsidRPr="00B97D79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frequency</w:t>
            </w:r>
            <w:r w:rsidR="00F02D86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and </w:t>
            </w:r>
            <w:r w:rsidRPr="00B97D79">
              <w:rPr>
                <w:rFonts w:ascii="Arial Narrow" w:hAnsi="Arial Narrow" w:cs="Arial"/>
                <w:color w:val="222222"/>
                <w:sz w:val="21"/>
                <w:szCs w:val="21"/>
              </w:rPr>
              <w:t>intended use</w:t>
            </w:r>
            <w:r w:rsidR="00F02D86">
              <w:rPr>
                <w:rFonts w:ascii="Arial Narrow" w:hAnsi="Arial Narrow" w:cs="Arial"/>
                <w:color w:val="222222"/>
                <w:sz w:val="21"/>
                <w:szCs w:val="21"/>
              </w:rPr>
              <w:t>s for each GPE member state</w:t>
            </w:r>
            <w:r w:rsidR="001C07FD">
              <w:rPr>
                <w:rFonts w:ascii="Arial Narrow" w:hAnsi="Arial Narrow" w:cs="Arial"/>
                <w:color w:val="222222"/>
                <w:sz w:val="21"/>
                <w:szCs w:val="21"/>
              </w:rPr>
              <w:t>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FB470EE" w14:textId="77777777" w:rsidR="00384521" w:rsidRPr="00447BA0" w:rsidRDefault="00384521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</w:tcPr>
          <w:p w14:paraId="485D5BF0" w14:textId="77777777" w:rsidR="00384521" w:rsidRPr="006878E8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02B42DCD" w14:textId="77777777" w:rsidTr="00076C1F">
        <w:trPr>
          <w:trHeight w:val="575"/>
        </w:trPr>
        <w:tc>
          <w:tcPr>
            <w:tcW w:w="13793" w:type="dxa"/>
            <w:gridSpan w:val="4"/>
            <w:shd w:val="clear" w:color="auto" w:fill="D9D9D9" w:themeFill="background1" w:themeFillShade="D9"/>
          </w:tcPr>
          <w:p w14:paraId="5C93467E" w14:textId="77777777" w:rsidR="00384521" w:rsidRPr="00B97D79" w:rsidRDefault="00384521" w:rsidP="00FD6960">
            <w:pPr>
              <w:pStyle w:val="ListParagraph"/>
              <w:tabs>
                <w:tab w:val="left" w:pos="900"/>
              </w:tabs>
              <w:ind w:left="36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1904245F" w14:textId="77777777" w:rsidR="00384521" w:rsidRPr="00B97D79" w:rsidRDefault="00384521" w:rsidP="00FD6960">
            <w:pPr>
              <w:pStyle w:val="ListParagraph"/>
              <w:numPr>
                <w:ilvl w:val="1"/>
                <w:numId w:val="36"/>
              </w:numPr>
              <w:tabs>
                <w:tab w:val="left" w:pos="900"/>
              </w:tabs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B97D79">
              <w:rPr>
                <w:rFonts w:ascii="Arial Narrow" w:hAnsi="Arial Narrow"/>
                <w:b/>
                <w:bCs/>
                <w:sz w:val="21"/>
                <w:szCs w:val="21"/>
              </w:rPr>
              <w:t>Reporting of critical data to UNESCO Institute of Statistics for global monitoring of education progress</w:t>
            </w:r>
          </w:p>
          <w:p w14:paraId="4EF406C2" w14:textId="77777777" w:rsidR="00384521" w:rsidRPr="00B97D79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84521" w:rsidRPr="00520844" w14:paraId="5BC6BE40" w14:textId="77777777" w:rsidTr="00076C1F">
        <w:tc>
          <w:tcPr>
            <w:tcW w:w="3330" w:type="dxa"/>
            <w:shd w:val="clear" w:color="auto" w:fill="auto"/>
          </w:tcPr>
          <w:p w14:paraId="554DC579" w14:textId="0F2227AD" w:rsidR="00384521" w:rsidRPr="00B97D79" w:rsidRDefault="00384521" w:rsidP="00FD6960">
            <w:pPr>
              <w:pStyle w:val="ListParagraph"/>
              <w:numPr>
                <w:ilvl w:val="0"/>
                <w:numId w:val="37"/>
              </w:numPr>
              <w:tabs>
                <w:tab w:val="left" w:pos="900"/>
              </w:tabs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The type of data that was last reported (specify the year)</w:t>
            </w:r>
            <w:r w:rsidR="00C9143F">
              <w:rPr>
                <w:rFonts w:ascii="Arial Narrow" w:hAnsi="Arial Narrow"/>
                <w:bCs/>
                <w:sz w:val="21"/>
                <w:szCs w:val="21"/>
              </w:rPr>
              <w:t>,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challenges identified in the reporting</w:t>
            </w:r>
            <w:r w:rsidR="00C9143F">
              <w:rPr>
                <w:rFonts w:ascii="Arial Narrow" w:hAnsi="Arial Narrow"/>
                <w:bCs/>
                <w:sz w:val="21"/>
                <w:szCs w:val="21"/>
              </w:rPr>
              <w:t xml:space="preserve">, </w:t>
            </w:r>
            <w:r w:rsidR="000D023E">
              <w:rPr>
                <w:rFonts w:ascii="Arial Narrow" w:hAnsi="Arial Narrow"/>
                <w:bCs/>
                <w:sz w:val="21"/>
                <w:szCs w:val="21"/>
              </w:rPr>
              <w:t xml:space="preserve">and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strategies in place for improving reporting to UIS</w:t>
            </w:r>
            <w:r w:rsidR="00103CAC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239D8F0C" w14:textId="5F1D0FE4" w:rsidR="00384521" w:rsidRPr="00B97D79" w:rsidRDefault="006518DE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Please provide data for </w:t>
            </w:r>
            <w:r w:rsidR="0070025E">
              <w:rPr>
                <w:rFonts w:ascii="Arial Narrow" w:hAnsi="Arial Narrow"/>
                <w:bCs/>
                <w:sz w:val="21"/>
                <w:szCs w:val="21"/>
              </w:rPr>
              <w:t xml:space="preserve">each of the </w:t>
            </w:r>
            <w:r w:rsidR="00A42D77">
              <w:rPr>
                <w:rFonts w:ascii="Arial Narrow" w:hAnsi="Arial Narrow"/>
                <w:bCs/>
                <w:sz w:val="21"/>
                <w:szCs w:val="21"/>
              </w:rPr>
              <w:t xml:space="preserve">GPE member </w:t>
            </w:r>
            <w:r w:rsidR="0070025E">
              <w:rPr>
                <w:rFonts w:ascii="Arial Narrow" w:hAnsi="Arial Narrow"/>
                <w:bCs/>
                <w:sz w:val="21"/>
                <w:szCs w:val="21"/>
              </w:rPr>
              <w:t>states</w:t>
            </w:r>
            <w:r w:rsidR="00103CAC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6E8592E7" w14:textId="77777777" w:rsidR="00384521" w:rsidRPr="001557C1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353" w:type="dxa"/>
            <w:shd w:val="clear" w:color="auto" w:fill="auto"/>
          </w:tcPr>
          <w:p w14:paraId="15619611" w14:textId="77777777" w:rsidR="00384521" w:rsidRPr="006878E8" w:rsidRDefault="00384521" w:rsidP="00FD6960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14:paraId="727D804D" w14:textId="6602042C" w:rsidR="00384521" w:rsidRPr="008B7B99" w:rsidRDefault="00384521" w:rsidP="00ED585E">
      <w:pPr>
        <w:spacing w:after="100" w:afterAutospacing="1" w:line="240" w:lineRule="auto"/>
        <w:contextualSpacing/>
        <w:rPr>
          <w:rFonts w:ascii="Arial" w:hAnsi="Arial" w:cs="Arial"/>
          <w:bCs/>
        </w:rPr>
      </w:pPr>
    </w:p>
    <w:sectPr w:rsidR="00384521" w:rsidRPr="008B7B99" w:rsidSect="007424D0">
      <w:headerReference w:type="default" r:id="rId13"/>
      <w:footerReference w:type="default" r:id="rId14"/>
      <w:pgSz w:w="15840" w:h="12240" w:orient="landscape" w:code="1"/>
      <w:pgMar w:top="1440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D0E77" w14:textId="77777777" w:rsidR="000F2EB7" w:rsidRDefault="000F2EB7" w:rsidP="003C6A46">
      <w:pPr>
        <w:spacing w:after="0" w:line="240" w:lineRule="auto"/>
      </w:pPr>
      <w:r>
        <w:separator/>
      </w:r>
    </w:p>
  </w:endnote>
  <w:endnote w:type="continuationSeparator" w:id="0">
    <w:p w14:paraId="684700B9" w14:textId="77777777" w:rsidR="000F2EB7" w:rsidRDefault="000F2EB7" w:rsidP="003C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D434" w14:textId="77777777" w:rsidR="00FD6960" w:rsidRDefault="00FD6960" w:rsidP="00282902">
    <w:pPr>
      <w:pStyle w:val="Footer"/>
      <w:tabs>
        <w:tab w:val="clear" w:pos="4680"/>
        <w:tab w:val="clear" w:pos="9360"/>
        <w:tab w:val="center" w:pos="6480"/>
        <w:tab w:val="right" w:pos="12960"/>
      </w:tabs>
      <w:jc w:val="center"/>
    </w:pPr>
    <w:r>
      <w:rPr>
        <w:i/>
        <w:lang w:val="en-GB"/>
      </w:rPr>
      <w:t>Q</w:t>
    </w:r>
    <w:r w:rsidRPr="00ED2719">
      <w:rPr>
        <w:i/>
        <w:lang w:val="en-GB"/>
      </w:rPr>
      <w:t xml:space="preserve">uality education for all children </w:t>
    </w:r>
    <w:r w:rsidRPr="00ED2719">
      <w:rPr>
        <w:i/>
        <w:lang w:val="en-GB"/>
      </w:rPr>
      <w:tab/>
      <w:t xml:space="preserve">Page </w:t>
    </w:r>
    <w:r w:rsidRPr="00ED2719">
      <w:rPr>
        <w:i/>
        <w:lang w:val="en-GB"/>
      </w:rPr>
      <w:fldChar w:fldCharType="begin"/>
    </w:r>
    <w:r w:rsidRPr="00ED2719">
      <w:rPr>
        <w:i/>
        <w:lang w:val="en-GB"/>
      </w:rPr>
      <w:instrText xml:space="preserve"> PAGE </w:instrText>
    </w:r>
    <w:r w:rsidRPr="00ED2719">
      <w:rPr>
        <w:i/>
        <w:lang w:val="en-GB"/>
      </w:rPr>
      <w:fldChar w:fldCharType="separate"/>
    </w:r>
    <w:r w:rsidR="00D3142F">
      <w:rPr>
        <w:i/>
        <w:noProof/>
        <w:lang w:val="en-GB"/>
      </w:rPr>
      <w:t>4</w:t>
    </w:r>
    <w:r w:rsidRPr="00ED2719">
      <w:fldChar w:fldCharType="end"/>
    </w:r>
    <w:r w:rsidRPr="00ED2719">
      <w:rPr>
        <w:i/>
        <w:lang w:val="en-GB"/>
      </w:rPr>
      <w:t xml:space="preserve"> of </w:t>
    </w:r>
    <w:r w:rsidR="000906FC">
      <w:rPr>
        <w:i/>
        <w:lang w:val="en-GB"/>
      </w:rPr>
      <w:t>6</w:t>
    </w:r>
    <w:r w:rsidRPr="00ED2719">
      <w:rPr>
        <w:i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8E64" w14:textId="77777777" w:rsidR="000F2EB7" w:rsidRDefault="000F2EB7" w:rsidP="003C6A46">
      <w:pPr>
        <w:spacing w:after="0" w:line="240" w:lineRule="auto"/>
      </w:pPr>
      <w:r>
        <w:separator/>
      </w:r>
    </w:p>
  </w:footnote>
  <w:footnote w:type="continuationSeparator" w:id="0">
    <w:p w14:paraId="7EFF01EF" w14:textId="77777777" w:rsidR="000F2EB7" w:rsidRDefault="000F2EB7" w:rsidP="003C6A46">
      <w:pPr>
        <w:spacing w:after="0" w:line="240" w:lineRule="auto"/>
      </w:pPr>
      <w:r>
        <w:continuationSeparator/>
      </w:r>
    </w:p>
  </w:footnote>
  <w:footnote w:id="1">
    <w:p w14:paraId="7428BB0B" w14:textId="77777777" w:rsidR="00082C49" w:rsidRDefault="00082C49" w:rsidP="00082C49">
      <w:pPr>
        <w:pStyle w:val="FootnoteText"/>
      </w:pPr>
      <w:r>
        <w:rPr>
          <w:rStyle w:val="FootnoteReference"/>
        </w:rPr>
        <w:footnoteRef/>
      </w:r>
      <w:r>
        <w:t xml:space="preserve"> The holistic standard stipulates that an ESP should cover all education subsectors (early childhood education, primary, secondary, and higher education), and that it should also include non-formal education, as well as adult literacy.</w:t>
      </w:r>
    </w:p>
  </w:footnote>
  <w:footnote w:id="2">
    <w:p w14:paraId="5A45A81C" w14:textId="5D53CAB9" w:rsidR="00BD1D32" w:rsidRDefault="00BD1D32">
      <w:pPr>
        <w:pStyle w:val="FootnoteText"/>
      </w:pPr>
      <w:r>
        <w:rPr>
          <w:rStyle w:val="FootnoteReference"/>
        </w:rPr>
        <w:footnoteRef/>
      </w:r>
      <w:r>
        <w:t xml:space="preserve"> Available at</w:t>
      </w:r>
      <w:r w:rsidR="00F37EC0">
        <w:t>:</w:t>
      </w:r>
      <w:r>
        <w:t xml:space="preserve"> </w:t>
      </w:r>
      <w:hyperlink r:id="rId1" w:history="1">
        <w:r w:rsidRPr="004A3C1B">
          <w:rPr>
            <w:rStyle w:val="Hyperlink"/>
          </w:rPr>
          <w:t>https://www.globalpartnership.org/content/guidelines-education-sector-plan-preparation</w:t>
        </w:r>
      </w:hyperlink>
      <w:r w:rsidR="00F37EC0">
        <w:t>.</w:t>
      </w:r>
      <w:r>
        <w:t xml:space="preserve"> </w:t>
      </w:r>
    </w:p>
  </w:footnote>
  <w:footnote w:id="3">
    <w:p w14:paraId="599C7F8B" w14:textId="777D2524" w:rsidR="00FD6960" w:rsidRDefault="00FD6960" w:rsidP="00384521">
      <w:pPr>
        <w:pStyle w:val="FootnoteText"/>
      </w:pPr>
      <w:r>
        <w:rPr>
          <w:rStyle w:val="FootnoteReference"/>
        </w:rPr>
        <w:footnoteRef/>
      </w:r>
      <w:r>
        <w:t xml:space="preserve"> Socio-economic status can be taken from household survey data</w:t>
      </w:r>
      <w:r w:rsidR="003B255F">
        <w:t>.</w:t>
      </w:r>
    </w:p>
  </w:footnote>
  <w:footnote w:id="4">
    <w:p w14:paraId="63D5DCB9" w14:textId="77777777" w:rsidR="00FD6960" w:rsidRDefault="00FD6960" w:rsidP="00384521">
      <w:pPr>
        <w:pStyle w:val="FootnoteText"/>
      </w:pPr>
      <w:r>
        <w:rPr>
          <w:rStyle w:val="FootnoteReference"/>
        </w:rPr>
        <w:footnoteRef/>
      </w:r>
      <w:r>
        <w:t xml:space="preserve"> National exams are not considered as an effective monitoring mechanism if their data are not directly used to monitor learning outcomes at school level.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AB86" w14:textId="77777777" w:rsidR="00FD6960" w:rsidRPr="00ED2719" w:rsidRDefault="00FD6960" w:rsidP="006878E8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Arial Rounded MT Bold" w:hAnsi="Arial Rounded MT Bold"/>
        <w:sz w:val="28"/>
        <w:szCs w:val="28"/>
      </w:rPr>
    </w:pPr>
    <w:r w:rsidRPr="008B7B99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8C65F9" wp14:editId="3E30E0B1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2066925" cy="624840"/>
          <wp:effectExtent l="0" t="0" r="9525" b="3810"/>
          <wp:wrapThrough wrapText="bothSides">
            <wp:wrapPolygon edited="0">
              <wp:start x="0" y="0"/>
              <wp:lineTo x="0" y="21073"/>
              <wp:lineTo x="21500" y="21073"/>
              <wp:lineTo x="21500" y="0"/>
              <wp:lineTo x="0" y="0"/>
            </wp:wrapPolygon>
          </wp:wrapThrough>
          <wp:docPr id="1" name="Picture 1" descr="https://www.globalpartnership.org/sites/all/themes/contrib/adaptivetheme/at_gpe/images/logos/brand/eng/GPE_E_2Lines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lobalpartnership.org/sites/all/themes/contrib/adaptivetheme/at_gpe/images/logos/brand/eng/GPE_E_2Lines_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66E"/>
    <w:multiLevelType w:val="hybridMultilevel"/>
    <w:tmpl w:val="1B28559E"/>
    <w:lvl w:ilvl="0" w:tplc="9A4E3BE2">
      <w:start w:val="2192"/>
      <w:numFmt w:val="bullet"/>
      <w:lvlText w:val="•"/>
      <w:lvlJc w:val="left"/>
      <w:pPr>
        <w:ind w:left="7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5D7DFC"/>
    <w:multiLevelType w:val="multilevel"/>
    <w:tmpl w:val="56FEC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2" w15:restartNumberingAfterBreak="0">
    <w:nsid w:val="08CA6DAB"/>
    <w:multiLevelType w:val="multilevel"/>
    <w:tmpl w:val="F946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CF5B2C"/>
    <w:multiLevelType w:val="multilevel"/>
    <w:tmpl w:val="56FEC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0DB05C70"/>
    <w:multiLevelType w:val="hybridMultilevel"/>
    <w:tmpl w:val="2DC2E2E4"/>
    <w:lvl w:ilvl="0" w:tplc="92FC35F8">
      <w:start w:val="1"/>
      <w:numFmt w:val="lowerLetter"/>
      <w:lvlText w:val="%1)"/>
      <w:lvlJc w:val="left"/>
      <w:pPr>
        <w:ind w:left="180" w:hanging="18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EF2179A"/>
    <w:multiLevelType w:val="hybridMultilevel"/>
    <w:tmpl w:val="5D2CC270"/>
    <w:lvl w:ilvl="0" w:tplc="B8E23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39817FC">
      <w:start w:val="1"/>
      <w:numFmt w:val="lowerLetter"/>
      <w:lvlText w:val="%3)"/>
      <w:lvlJc w:val="left"/>
      <w:pPr>
        <w:ind w:left="108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0F5E3E59"/>
    <w:multiLevelType w:val="multilevel"/>
    <w:tmpl w:val="4D368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3EA24EC"/>
    <w:multiLevelType w:val="hybridMultilevel"/>
    <w:tmpl w:val="4928F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6DB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03F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90C72E">
      <w:start w:val="179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AD03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E9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2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0E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F44F40"/>
    <w:multiLevelType w:val="hybridMultilevel"/>
    <w:tmpl w:val="B792D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1322A"/>
    <w:multiLevelType w:val="hybridMultilevel"/>
    <w:tmpl w:val="4746A886"/>
    <w:lvl w:ilvl="0" w:tplc="88545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C4A740">
      <w:start w:val="16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E2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6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84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6E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00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5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21151"/>
    <w:multiLevelType w:val="multilevel"/>
    <w:tmpl w:val="56FEC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1" w15:restartNumberingAfterBreak="0">
    <w:nsid w:val="1E670472"/>
    <w:multiLevelType w:val="multilevel"/>
    <w:tmpl w:val="85908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BE29C4"/>
    <w:multiLevelType w:val="multilevel"/>
    <w:tmpl w:val="E822DC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1FC6BDD"/>
    <w:multiLevelType w:val="multilevel"/>
    <w:tmpl w:val="05B2E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23E4E34"/>
    <w:multiLevelType w:val="hybridMultilevel"/>
    <w:tmpl w:val="AC0481D4"/>
    <w:lvl w:ilvl="0" w:tplc="0EC04CE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DD2476E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71F29"/>
    <w:multiLevelType w:val="hybridMultilevel"/>
    <w:tmpl w:val="3272ABB6"/>
    <w:lvl w:ilvl="0" w:tplc="88545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03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C4A740">
      <w:start w:val="16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E2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6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84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6E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00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5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4E770D"/>
    <w:multiLevelType w:val="hybridMultilevel"/>
    <w:tmpl w:val="DFFAF47E"/>
    <w:lvl w:ilvl="0" w:tplc="C58C48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A15EA"/>
    <w:multiLevelType w:val="hybridMultilevel"/>
    <w:tmpl w:val="04B261E0"/>
    <w:lvl w:ilvl="0" w:tplc="79760B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43081"/>
    <w:multiLevelType w:val="multilevel"/>
    <w:tmpl w:val="E042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9" w15:restartNumberingAfterBreak="0">
    <w:nsid w:val="39565954"/>
    <w:multiLevelType w:val="hybridMultilevel"/>
    <w:tmpl w:val="12E06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16976"/>
    <w:multiLevelType w:val="hybridMultilevel"/>
    <w:tmpl w:val="039843EE"/>
    <w:lvl w:ilvl="0" w:tplc="9A4E3BE2">
      <w:start w:val="219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23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E3BE2">
      <w:start w:val="2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86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AD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4C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4B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C1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41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580EAF"/>
    <w:multiLevelType w:val="hybridMultilevel"/>
    <w:tmpl w:val="0206ED62"/>
    <w:lvl w:ilvl="0" w:tplc="4E685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23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E3BE2">
      <w:start w:val="2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86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AD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4C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4B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C1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41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E7730"/>
    <w:multiLevelType w:val="hybridMultilevel"/>
    <w:tmpl w:val="A17490D4"/>
    <w:lvl w:ilvl="0" w:tplc="38C2E2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53241"/>
    <w:multiLevelType w:val="hybridMultilevel"/>
    <w:tmpl w:val="72547096"/>
    <w:lvl w:ilvl="0" w:tplc="E5D242A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C94E55"/>
    <w:multiLevelType w:val="hybridMultilevel"/>
    <w:tmpl w:val="CD909500"/>
    <w:lvl w:ilvl="0" w:tplc="88545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C3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4A740">
      <w:start w:val="16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E2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6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84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6E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00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5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A730E"/>
    <w:multiLevelType w:val="hybridMultilevel"/>
    <w:tmpl w:val="6012FC52"/>
    <w:lvl w:ilvl="0" w:tplc="4AA03F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D5E11"/>
    <w:multiLevelType w:val="hybridMultilevel"/>
    <w:tmpl w:val="E58258E0"/>
    <w:lvl w:ilvl="0" w:tplc="5F0846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20ACC"/>
    <w:multiLevelType w:val="hybridMultilevel"/>
    <w:tmpl w:val="8DDA4906"/>
    <w:lvl w:ilvl="0" w:tplc="F6EC52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30BEF"/>
    <w:multiLevelType w:val="hybridMultilevel"/>
    <w:tmpl w:val="947CE8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855B4D"/>
    <w:multiLevelType w:val="hybridMultilevel"/>
    <w:tmpl w:val="AD4CF08E"/>
    <w:lvl w:ilvl="0" w:tplc="A98AC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B5504"/>
    <w:multiLevelType w:val="hybridMultilevel"/>
    <w:tmpl w:val="9672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9B68FF"/>
    <w:multiLevelType w:val="hybridMultilevel"/>
    <w:tmpl w:val="A89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C68EC"/>
    <w:multiLevelType w:val="hybridMultilevel"/>
    <w:tmpl w:val="C194C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525493"/>
    <w:multiLevelType w:val="hybridMultilevel"/>
    <w:tmpl w:val="AAF65184"/>
    <w:lvl w:ilvl="0" w:tplc="B8E23A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32941"/>
    <w:multiLevelType w:val="hybridMultilevel"/>
    <w:tmpl w:val="41585106"/>
    <w:lvl w:ilvl="0" w:tplc="04090017">
      <w:start w:val="1"/>
      <w:numFmt w:val="lowerLetter"/>
      <w:lvlText w:val="%1)"/>
      <w:lvlJc w:val="left"/>
      <w:pPr>
        <w:ind w:left="-1278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2420" w:hanging="360"/>
      </w:pPr>
    </w:lvl>
    <w:lvl w:ilvl="2" w:tplc="0409001B" w:tentative="1">
      <w:start w:val="1"/>
      <w:numFmt w:val="lowerRoman"/>
      <w:lvlText w:val="%3."/>
      <w:lvlJc w:val="right"/>
      <w:pPr>
        <w:ind w:left="-11700" w:hanging="180"/>
      </w:pPr>
    </w:lvl>
    <w:lvl w:ilvl="3" w:tplc="0409000F" w:tentative="1">
      <w:start w:val="1"/>
      <w:numFmt w:val="decimal"/>
      <w:lvlText w:val="%4."/>
      <w:lvlJc w:val="left"/>
      <w:pPr>
        <w:ind w:left="-10980" w:hanging="360"/>
      </w:pPr>
    </w:lvl>
    <w:lvl w:ilvl="4" w:tplc="04090019" w:tentative="1">
      <w:start w:val="1"/>
      <w:numFmt w:val="lowerLetter"/>
      <w:lvlText w:val="%5."/>
      <w:lvlJc w:val="left"/>
      <w:pPr>
        <w:ind w:left="-10260" w:hanging="360"/>
      </w:pPr>
    </w:lvl>
    <w:lvl w:ilvl="5" w:tplc="0409001B" w:tentative="1">
      <w:start w:val="1"/>
      <w:numFmt w:val="lowerRoman"/>
      <w:lvlText w:val="%6."/>
      <w:lvlJc w:val="right"/>
      <w:pPr>
        <w:ind w:left="-9540" w:hanging="180"/>
      </w:pPr>
    </w:lvl>
    <w:lvl w:ilvl="6" w:tplc="0409000F" w:tentative="1">
      <w:start w:val="1"/>
      <w:numFmt w:val="decimal"/>
      <w:lvlText w:val="%7."/>
      <w:lvlJc w:val="left"/>
      <w:pPr>
        <w:ind w:left="-8820" w:hanging="360"/>
      </w:pPr>
    </w:lvl>
    <w:lvl w:ilvl="7" w:tplc="04090019" w:tentative="1">
      <w:start w:val="1"/>
      <w:numFmt w:val="lowerLetter"/>
      <w:lvlText w:val="%8."/>
      <w:lvlJc w:val="left"/>
      <w:pPr>
        <w:ind w:left="-8100" w:hanging="360"/>
      </w:pPr>
    </w:lvl>
    <w:lvl w:ilvl="8" w:tplc="0409001B" w:tentative="1">
      <w:start w:val="1"/>
      <w:numFmt w:val="lowerRoman"/>
      <w:lvlText w:val="%9."/>
      <w:lvlJc w:val="right"/>
      <w:pPr>
        <w:ind w:left="-7380" w:hanging="180"/>
      </w:pPr>
    </w:lvl>
  </w:abstractNum>
  <w:abstractNum w:abstractNumId="35" w15:restartNumberingAfterBreak="0">
    <w:nsid w:val="6F486F02"/>
    <w:multiLevelType w:val="hybridMultilevel"/>
    <w:tmpl w:val="2B805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6DB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AD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0C72E">
      <w:start w:val="179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AD03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E9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2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0E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A62E54"/>
    <w:multiLevelType w:val="hybridMultilevel"/>
    <w:tmpl w:val="3E9C778A"/>
    <w:lvl w:ilvl="0" w:tplc="92FC35F8">
      <w:start w:val="1"/>
      <w:numFmt w:val="lowerLetter"/>
      <w:lvlText w:val="%1)"/>
      <w:lvlJc w:val="left"/>
      <w:pPr>
        <w:ind w:left="180" w:hanging="18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26B4A45"/>
    <w:multiLevelType w:val="multilevel"/>
    <w:tmpl w:val="F24874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76B17E5"/>
    <w:multiLevelType w:val="hybridMultilevel"/>
    <w:tmpl w:val="D11250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1"/>
  </w:num>
  <w:num w:numId="4">
    <w:abstractNumId w:val="35"/>
  </w:num>
  <w:num w:numId="5">
    <w:abstractNumId w:val="38"/>
  </w:num>
  <w:num w:numId="6">
    <w:abstractNumId w:val="9"/>
  </w:num>
  <w:num w:numId="7">
    <w:abstractNumId w:val="15"/>
  </w:num>
  <w:num w:numId="8">
    <w:abstractNumId w:val="32"/>
  </w:num>
  <w:num w:numId="9">
    <w:abstractNumId w:val="20"/>
  </w:num>
  <w:num w:numId="10">
    <w:abstractNumId w:val="0"/>
  </w:num>
  <w:num w:numId="11">
    <w:abstractNumId w:val="7"/>
  </w:num>
  <w:num w:numId="12">
    <w:abstractNumId w:val="5"/>
  </w:num>
  <w:num w:numId="13">
    <w:abstractNumId w:val="27"/>
  </w:num>
  <w:num w:numId="14">
    <w:abstractNumId w:val="19"/>
  </w:num>
  <w:num w:numId="15">
    <w:abstractNumId w:val="30"/>
  </w:num>
  <w:num w:numId="16">
    <w:abstractNumId w:val="6"/>
  </w:num>
  <w:num w:numId="17">
    <w:abstractNumId w:val="3"/>
  </w:num>
  <w:num w:numId="18">
    <w:abstractNumId w:val="1"/>
  </w:num>
  <w:num w:numId="19">
    <w:abstractNumId w:val="10"/>
  </w:num>
  <w:num w:numId="20">
    <w:abstractNumId w:val="33"/>
  </w:num>
  <w:num w:numId="21">
    <w:abstractNumId w:val="13"/>
  </w:num>
  <w:num w:numId="22">
    <w:abstractNumId w:val="34"/>
  </w:num>
  <w:num w:numId="23">
    <w:abstractNumId w:val="14"/>
  </w:num>
  <w:num w:numId="24">
    <w:abstractNumId w:val="36"/>
  </w:num>
  <w:num w:numId="25">
    <w:abstractNumId w:val="23"/>
  </w:num>
  <w:num w:numId="26">
    <w:abstractNumId w:val="16"/>
  </w:num>
  <w:num w:numId="27">
    <w:abstractNumId w:val="4"/>
  </w:num>
  <w:num w:numId="28">
    <w:abstractNumId w:val="11"/>
  </w:num>
  <w:num w:numId="29">
    <w:abstractNumId w:val="22"/>
  </w:num>
  <w:num w:numId="30">
    <w:abstractNumId w:val="29"/>
  </w:num>
  <w:num w:numId="31">
    <w:abstractNumId w:val="18"/>
  </w:num>
  <w:num w:numId="32">
    <w:abstractNumId w:val="2"/>
  </w:num>
  <w:num w:numId="33">
    <w:abstractNumId w:val="37"/>
  </w:num>
  <w:num w:numId="34">
    <w:abstractNumId w:val="28"/>
  </w:num>
  <w:num w:numId="35">
    <w:abstractNumId w:val="17"/>
  </w:num>
  <w:num w:numId="36">
    <w:abstractNumId w:val="12"/>
  </w:num>
  <w:num w:numId="37">
    <w:abstractNumId w:val="26"/>
  </w:num>
  <w:num w:numId="38">
    <w:abstractNumId w:val="2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76"/>
    <w:rsid w:val="00006C46"/>
    <w:rsid w:val="00020590"/>
    <w:rsid w:val="00020ABD"/>
    <w:rsid w:val="00026BDB"/>
    <w:rsid w:val="00030E0B"/>
    <w:rsid w:val="0003154D"/>
    <w:rsid w:val="000325B3"/>
    <w:rsid w:val="00033C56"/>
    <w:rsid w:val="00034BB1"/>
    <w:rsid w:val="00036E12"/>
    <w:rsid w:val="00041E32"/>
    <w:rsid w:val="00042981"/>
    <w:rsid w:val="00042C94"/>
    <w:rsid w:val="000441E2"/>
    <w:rsid w:val="00046185"/>
    <w:rsid w:val="00050391"/>
    <w:rsid w:val="00050E35"/>
    <w:rsid w:val="000521B3"/>
    <w:rsid w:val="00053DFF"/>
    <w:rsid w:val="00054737"/>
    <w:rsid w:val="00054B57"/>
    <w:rsid w:val="0006192B"/>
    <w:rsid w:val="000628EC"/>
    <w:rsid w:val="00062B38"/>
    <w:rsid w:val="00063BDA"/>
    <w:rsid w:val="000641C6"/>
    <w:rsid w:val="0006677A"/>
    <w:rsid w:val="0007600D"/>
    <w:rsid w:val="00076C1F"/>
    <w:rsid w:val="00082C49"/>
    <w:rsid w:val="00085BF9"/>
    <w:rsid w:val="000906FC"/>
    <w:rsid w:val="00092B0F"/>
    <w:rsid w:val="00094F2E"/>
    <w:rsid w:val="00094F36"/>
    <w:rsid w:val="00095D5C"/>
    <w:rsid w:val="000B02D1"/>
    <w:rsid w:val="000B24C6"/>
    <w:rsid w:val="000B485A"/>
    <w:rsid w:val="000B648D"/>
    <w:rsid w:val="000B74F5"/>
    <w:rsid w:val="000C388D"/>
    <w:rsid w:val="000C533A"/>
    <w:rsid w:val="000C56EA"/>
    <w:rsid w:val="000C58B6"/>
    <w:rsid w:val="000C653B"/>
    <w:rsid w:val="000D012C"/>
    <w:rsid w:val="000D023E"/>
    <w:rsid w:val="000E01E1"/>
    <w:rsid w:val="000E142A"/>
    <w:rsid w:val="000E4D5C"/>
    <w:rsid w:val="000F1A64"/>
    <w:rsid w:val="000F1D88"/>
    <w:rsid w:val="000F2EB7"/>
    <w:rsid w:val="000F7632"/>
    <w:rsid w:val="000F7A9F"/>
    <w:rsid w:val="00103583"/>
    <w:rsid w:val="00103CAC"/>
    <w:rsid w:val="00104A72"/>
    <w:rsid w:val="001055A3"/>
    <w:rsid w:val="0010562C"/>
    <w:rsid w:val="00112876"/>
    <w:rsid w:val="00113DD1"/>
    <w:rsid w:val="001143BF"/>
    <w:rsid w:val="0011774D"/>
    <w:rsid w:val="00123BFA"/>
    <w:rsid w:val="001254DC"/>
    <w:rsid w:val="00125F19"/>
    <w:rsid w:val="001309A9"/>
    <w:rsid w:val="001321C0"/>
    <w:rsid w:val="00132585"/>
    <w:rsid w:val="00142463"/>
    <w:rsid w:val="001440CB"/>
    <w:rsid w:val="00145239"/>
    <w:rsid w:val="00146A48"/>
    <w:rsid w:val="001501B7"/>
    <w:rsid w:val="001511CF"/>
    <w:rsid w:val="00155789"/>
    <w:rsid w:val="001557C1"/>
    <w:rsid w:val="00156266"/>
    <w:rsid w:val="001563A9"/>
    <w:rsid w:val="00171828"/>
    <w:rsid w:val="00174EC4"/>
    <w:rsid w:val="0017503C"/>
    <w:rsid w:val="00177986"/>
    <w:rsid w:val="001868DA"/>
    <w:rsid w:val="00190971"/>
    <w:rsid w:val="00193017"/>
    <w:rsid w:val="001A1041"/>
    <w:rsid w:val="001A2D85"/>
    <w:rsid w:val="001A3F47"/>
    <w:rsid w:val="001A48B0"/>
    <w:rsid w:val="001B0694"/>
    <w:rsid w:val="001B3CF0"/>
    <w:rsid w:val="001B4B2D"/>
    <w:rsid w:val="001B6831"/>
    <w:rsid w:val="001B7D63"/>
    <w:rsid w:val="001C07FD"/>
    <w:rsid w:val="001C2FC5"/>
    <w:rsid w:val="001C3B5F"/>
    <w:rsid w:val="001C6F33"/>
    <w:rsid w:val="001D1DB4"/>
    <w:rsid w:val="001D532A"/>
    <w:rsid w:val="001D6A5B"/>
    <w:rsid w:val="001E1171"/>
    <w:rsid w:val="001E3045"/>
    <w:rsid w:val="001E3465"/>
    <w:rsid w:val="001E3C85"/>
    <w:rsid w:val="001E55EE"/>
    <w:rsid w:val="001E5675"/>
    <w:rsid w:val="001E725D"/>
    <w:rsid w:val="001F3BE5"/>
    <w:rsid w:val="001F4356"/>
    <w:rsid w:val="00202172"/>
    <w:rsid w:val="00202C50"/>
    <w:rsid w:val="00206408"/>
    <w:rsid w:val="0020776E"/>
    <w:rsid w:val="002102D5"/>
    <w:rsid w:val="0021081A"/>
    <w:rsid w:val="00210BD2"/>
    <w:rsid w:val="002136D7"/>
    <w:rsid w:val="002137CC"/>
    <w:rsid w:val="00213889"/>
    <w:rsid w:val="00216839"/>
    <w:rsid w:val="00220D99"/>
    <w:rsid w:val="00221171"/>
    <w:rsid w:val="002357BF"/>
    <w:rsid w:val="002378E4"/>
    <w:rsid w:val="002450AA"/>
    <w:rsid w:val="00246504"/>
    <w:rsid w:val="002549F4"/>
    <w:rsid w:val="00255FCE"/>
    <w:rsid w:val="00263FC3"/>
    <w:rsid w:val="00264A46"/>
    <w:rsid w:val="00270483"/>
    <w:rsid w:val="0027635F"/>
    <w:rsid w:val="00281AC6"/>
    <w:rsid w:val="00282902"/>
    <w:rsid w:val="00282F74"/>
    <w:rsid w:val="00285002"/>
    <w:rsid w:val="00290356"/>
    <w:rsid w:val="0029135E"/>
    <w:rsid w:val="00291B5A"/>
    <w:rsid w:val="00296711"/>
    <w:rsid w:val="00296F81"/>
    <w:rsid w:val="002979D3"/>
    <w:rsid w:val="002A0DC3"/>
    <w:rsid w:val="002A2238"/>
    <w:rsid w:val="002A43DF"/>
    <w:rsid w:val="002A747A"/>
    <w:rsid w:val="002B3FE2"/>
    <w:rsid w:val="002B7F59"/>
    <w:rsid w:val="002C2B1C"/>
    <w:rsid w:val="002D137A"/>
    <w:rsid w:val="002D2445"/>
    <w:rsid w:val="002D54B3"/>
    <w:rsid w:val="002D700B"/>
    <w:rsid w:val="002D79B5"/>
    <w:rsid w:val="002E528D"/>
    <w:rsid w:val="002F267D"/>
    <w:rsid w:val="002F2BBB"/>
    <w:rsid w:val="002F42AF"/>
    <w:rsid w:val="002F4C59"/>
    <w:rsid w:val="00301D5A"/>
    <w:rsid w:val="003032BD"/>
    <w:rsid w:val="003108C7"/>
    <w:rsid w:val="00314302"/>
    <w:rsid w:val="00314620"/>
    <w:rsid w:val="00315856"/>
    <w:rsid w:val="00323FE9"/>
    <w:rsid w:val="00325097"/>
    <w:rsid w:val="003263A5"/>
    <w:rsid w:val="00326CCD"/>
    <w:rsid w:val="00330814"/>
    <w:rsid w:val="003338B0"/>
    <w:rsid w:val="0034105C"/>
    <w:rsid w:val="00344C31"/>
    <w:rsid w:val="00350878"/>
    <w:rsid w:val="00357670"/>
    <w:rsid w:val="00360164"/>
    <w:rsid w:val="00365E8B"/>
    <w:rsid w:val="00367DD6"/>
    <w:rsid w:val="00370828"/>
    <w:rsid w:val="003716E0"/>
    <w:rsid w:val="003748D4"/>
    <w:rsid w:val="00374E42"/>
    <w:rsid w:val="00376BC0"/>
    <w:rsid w:val="00384521"/>
    <w:rsid w:val="0038644A"/>
    <w:rsid w:val="0038737E"/>
    <w:rsid w:val="003873B7"/>
    <w:rsid w:val="0039082F"/>
    <w:rsid w:val="0039100C"/>
    <w:rsid w:val="00391937"/>
    <w:rsid w:val="003969E5"/>
    <w:rsid w:val="003A2FDE"/>
    <w:rsid w:val="003B00C8"/>
    <w:rsid w:val="003B0750"/>
    <w:rsid w:val="003B255F"/>
    <w:rsid w:val="003B42C3"/>
    <w:rsid w:val="003B52F6"/>
    <w:rsid w:val="003B7127"/>
    <w:rsid w:val="003C6A46"/>
    <w:rsid w:val="003C7396"/>
    <w:rsid w:val="003C7E35"/>
    <w:rsid w:val="003D4285"/>
    <w:rsid w:val="003D6848"/>
    <w:rsid w:val="003D7A20"/>
    <w:rsid w:val="003E11E6"/>
    <w:rsid w:val="003E2113"/>
    <w:rsid w:val="003E37FA"/>
    <w:rsid w:val="003E3D78"/>
    <w:rsid w:val="003F0E6A"/>
    <w:rsid w:val="003F19CB"/>
    <w:rsid w:val="003F3412"/>
    <w:rsid w:val="003F616F"/>
    <w:rsid w:val="004008B6"/>
    <w:rsid w:val="00402EB4"/>
    <w:rsid w:val="00404FD3"/>
    <w:rsid w:val="004104D7"/>
    <w:rsid w:val="004104ED"/>
    <w:rsid w:val="00413160"/>
    <w:rsid w:val="00414A11"/>
    <w:rsid w:val="0041613A"/>
    <w:rsid w:val="00423B2A"/>
    <w:rsid w:val="00424D7E"/>
    <w:rsid w:val="0042628A"/>
    <w:rsid w:val="00430F17"/>
    <w:rsid w:val="0043234E"/>
    <w:rsid w:val="00435F07"/>
    <w:rsid w:val="00441036"/>
    <w:rsid w:val="004415CB"/>
    <w:rsid w:val="004501F0"/>
    <w:rsid w:val="00454EC4"/>
    <w:rsid w:val="004606E4"/>
    <w:rsid w:val="0046300F"/>
    <w:rsid w:val="00464ABD"/>
    <w:rsid w:val="004653D0"/>
    <w:rsid w:val="004766A6"/>
    <w:rsid w:val="00476CA0"/>
    <w:rsid w:val="00477B67"/>
    <w:rsid w:val="0048176D"/>
    <w:rsid w:val="00485486"/>
    <w:rsid w:val="0048608B"/>
    <w:rsid w:val="00490675"/>
    <w:rsid w:val="00491D7C"/>
    <w:rsid w:val="00496143"/>
    <w:rsid w:val="00496929"/>
    <w:rsid w:val="004A2258"/>
    <w:rsid w:val="004A67C4"/>
    <w:rsid w:val="004A6859"/>
    <w:rsid w:val="004B029F"/>
    <w:rsid w:val="004C0812"/>
    <w:rsid w:val="004C4276"/>
    <w:rsid w:val="004C43FF"/>
    <w:rsid w:val="004C5A3F"/>
    <w:rsid w:val="004D39E2"/>
    <w:rsid w:val="004D3BD3"/>
    <w:rsid w:val="004D4E97"/>
    <w:rsid w:val="004D5E33"/>
    <w:rsid w:val="004E0411"/>
    <w:rsid w:val="004E0E1D"/>
    <w:rsid w:val="004F176E"/>
    <w:rsid w:val="004F2452"/>
    <w:rsid w:val="00501BBE"/>
    <w:rsid w:val="00502060"/>
    <w:rsid w:val="005050A9"/>
    <w:rsid w:val="00511DE0"/>
    <w:rsid w:val="0051291B"/>
    <w:rsid w:val="00513732"/>
    <w:rsid w:val="00520844"/>
    <w:rsid w:val="00524ADB"/>
    <w:rsid w:val="005254B0"/>
    <w:rsid w:val="00526771"/>
    <w:rsid w:val="00526AE4"/>
    <w:rsid w:val="005300F2"/>
    <w:rsid w:val="0053250E"/>
    <w:rsid w:val="0053498F"/>
    <w:rsid w:val="005400D5"/>
    <w:rsid w:val="00540C39"/>
    <w:rsid w:val="005417E5"/>
    <w:rsid w:val="005453CC"/>
    <w:rsid w:val="00551115"/>
    <w:rsid w:val="005548C8"/>
    <w:rsid w:val="0055529A"/>
    <w:rsid w:val="005565B2"/>
    <w:rsid w:val="005602C8"/>
    <w:rsid w:val="00560E7A"/>
    <w:rsid w:val="005621CC"/>
    <w:rsid w:val="0056349B"/>
    <w:rsid w:val="00566365"/>
    <w:rsid w:val="005664A5"/>
    <w:rsid w:val="0056743F"/>
    <w:rsid w:val="00570459"/>
    <w:rsid w:val="0057045E"/>
    <w:rsid w:val="005760A1"/>
    <w:rsid w:val="00580314"/>
    <w:rsid w:val="0058092E"/>
    <w:rsid w:val="00586C94"/>
    <w:rsid w:val="0058720B"/>
    <w:rsid w:val="00590E29"/>
    <w:rsid w:val="00597EED"/>
    <w:rsid w:val="005A011E"/>
    <w:rsid w:val="005A1975"/>
    <w:rsid w:val="005A1CA2"/>
    <w:rsid w:val="005B1072"/>
    <w:rsid w:val="005C030F"/>
    <w:rsid w:val="005C5C9B"/>
    <w:rsid w:val="005D0394"/>
    <w:rsid w:val="005E1A48"/>
    <w:rsid w:val="005E1F63"/>
    <w:rsid w:val="005E2C3A"/>
    <w:rsid w:val="005E4A38"/>
    <w:rsid w:val="005F1171"/>
    <w:rsid w:val="005F3633"/>
    <w:rsid w:val="005F6598"/>
    <w:rsid w:val="006008E2"/>
    <w:rsid w:val="00603D84"/>
    <w:rsid w:val="00607C34"/>
    <w:rsid w:val="0061286E"/>
    <w:rsid w:val="00620A2C"/>
    <w:rsid w:val="00620ABB"/>
    <w:rsid w:val="00627412"/>
    <w:rsid w:val="00636673"/>
    <w:rsid w:val="00647448"/>
    <w:rsid w:val="006508AA"/>
    <w:rsid w:val="006518DE"/>
    <w:rsid w:val="00653E19"/>
    <w:rsid w:val="006546D5"/>
    <w:rsid w:val="00657E1A"/>
    <w:rsid w:val="0066085D"/>
    <w:rsid w:val="00664DA7"/>
    <w:rsid w:val="00664E9B"/>
    <w:rsid w:val="00675EB2"/>
    <w:rsid w:val="0068120D"/>
    <w:rsid w:val="0068327B"/>
    <w:rsid w:val="0068424B"/>
    <w:rsid w:val="0068486B"/>
    <w:rsid w:val="006848A6"/>
    <w:rsid w:val="00684F36"/>
    <w:rsid w:val="00685EA7"/>
    <w:rsid w:val="00686CB7"/>
    <w:rsid w:val="006878E8"/>
    <w:rsid w:val="006917C9"/>
    <w:rsid w:val="00691928"/>
    <w:rsid w:val="006938F0"/>
    <w:rsid w:val="006961E0"/>
    <w:rsid w:val="00697E64"/>
    <w:rsid w:val="006A5FE6"/>
    <w:rsid w:val="006A6213"/>
    <w:rsid w:val="006B11F5"/>
    <w:rsid w:val="006B2477"/>
    <w:rsid w:val="006B60FB"/>
    <w:rsid w:val="006B76C7"/>
    <w:rsid w:val="006C420D"/>
    <w:rsid w:val="006C6B65"/>
    <w:rsid w:val="006D1391"/>
    <w:rsid w:val="006D3D7F"/>
    <w:rsid w:val="006E0F85"/>
    <w:rsid w:val="006E3011"/>
    <w:rsid w:val="006E377D"/>
    <w:rsid w:val="006F757D"/>
    <w:rsid w:val="0070025E"/>
    <w:rsid w:val="007041D6"/>
    <w:rsid w:val="00704522"/>
    <w:rsid w:val="00707693"/>
    <w:rsid w:val="007139EC"/>
    <w:rsid w:val="0071750B"/>
    <w:rsid w:val="00722337"/>
    <w:rsid w:val="00724489"/>
    <w:rsid w:val="007247DD"/>
    <w:rsid w:val="00730BF8"/>
    <w:rsid w:val="00732A95"/>
    <w:rsid w:val="00737320"/>
    <w:rsid w:val="007403D0"/>
    <w:rsid w:val="007424D0"/>
    <w:rsid w:val="007425E4"/>
    <w:rsid w:val="00742B52"/>
    <w:rsid w:val="00747B35"/>
    <w:rsid w:val="00750703"/>
    <w:rsid w:val="00750AFC"/>
    <w:rsid w:val="00750BA5"/>
    <w:rsid w:val="0075159B"/>
    <w:rsid w:val="00754044"/>
    <w:rsid w:val="0076083C"/>
    <w:rsid w:val="00766160"/>
    <w:rsid w:val="00766DD7"/>
    <w:rsid w:val="007679A9"/>
    <w:rsid w:val="00776145"/>
    <w:rsid w:val="00781F19"/>
    <w:rsid w:val="00787B62"/>
    <w:rsid w:val="00792B90"/>
    <w:rsid w:val="007945BF"/>
    <w:rsid w:val="0079496D"/>
    <w:rsid w:val="00796D46"/>
    <w:rsid w:val="00797FAB"/>
    <w:rsid w:val="007A0E50"/>
    <w:rsid w:val="007A1E1E"/>
    <w:rsid w:val="007A7A9E"/>
    <w:rsid w:val="007B1DF7"/>
    <w:rsid w:val="007C0AA1"/>
    <w:rsid w:val="007C1F11"/>
    <w:rsid w:val="007C25D6"/>
    <w:rsid w:val="007D0EE2"/>
    <w:rsid w:val="007D29E8"/>
    <w:rsid w:val="007D64FE"/>
    <w:rsid w:val="007D6AA6"/>
    <w:rsid w:val="007D7549"/>
    <w:rsid w:val="007E0FF6"/>
    <w:rsid w:val="007E1B52"/>
    <w:rsid w:val="007E77D7"/>
    <w:rsid w:val="007F288C"/>
    <w:rsid w:val="007F2F82"/>
    <w:rsid w:val="007F3BB0"/>
    <w:rsid w:val="007F42D7"/>
    <w:rsid w:val="007F77B1"/>
    <w:rsid w:val="007F7E78"/>
    <w:rsid w:val="00801429"/>
    <w:rsid w:val="008025BF"/>
    <w:rsid w:val="008047C7"/>
    <w:rsid w:val="00806E0E"/>
    <w:rsid w:val="00811853"/>
    <w:rsid w:val="00822FA2"/>
    <w:rsid w:val="00824C63"/>
    <w:rsid w:val="00830718"/>
    <w:rsid w:val="00830954"/>
    <w:rsid w:val="00830CCE"/>
    <w:rsid w:val="00833E83"/>
    <w:rsid w:val="0083435A"/>
    <w:rsid w:val="00836A72"/>
    <w:rsid w:val="00837119"/>
    <w:rsid w:val="008372C6"/>
    <w:rsid w:val="00844138"/>
    <w:rsid w:val="008449A5"/>
    <w:rsid w:val="008514AA"/>
    <w:rsid w:val="008548D3"/>
    <w:rsid w:val="00854A43"/>
    <w:rsid w:val="008550CC"/>
    <w:rsid w:val="00856894"/>
    <w:rsid w:val="008607DA"/>
    <w:rsid w:val="00860EF7"/>
    <w:rsid w:val="0086210B"/>
    <w:rsid w:val="008628CB"/>
    <w:rsid w:val="00872CF7"/>
    <w:rsid w:val="008747DE"/>
    <w:rsid w:val="00875147"/>
    <w:rsid w:val="008764B4"/>
    <w:rsid w:val="008835A5"/>
    <w:rsid w:val="00884D48"/>
    <w:rsid w:val="008854B1"/>
    <w:rsid w:val="008857EE"/>
    <w:rsid w:val="00885CC2"/>
    <w:rsid w:val="00890ED6"/>
    <w:rsid w:val="00893EF4"/>
    <w:rsid w:val="00897C46"/>
    <w:rsid w:val="008A508F"/>
    <w:rsid w:val="008B0A55"/>
    <w:rsid w:val="008B2717"/>
    <w:rsid w:val="008B7B99"/>
    <w:rsid w:val="008B7DE1"/>
    <w:rsid w:val="008C0BAB"/>
    <w:rsid w:val="008C43E9"/>
    <w:rsid w:val="008D0418"/>
    <w:rsid w:val="008D2016"/>
    <w:rsid w:val="008D2E21"/>
    <w:rsid w:val="008D2EC6"/>
    <w:rsid w:val="008D4D58"/>
    <w:rsid w:val="008D6CEE"/>
    <w:rsid w:val="008E053F"/>
    <w:rsid w:val="008E2A37"/>
    <w:rsid w:val="008E5DAB"/>
    <w:rsid w:val="008E637B"/>
    <w:rsid w:val="008F0A72"/>
    <w:rsid w:val="008F462C"/>
    <w:rsid w:val="008F7634"/>
    <w:rsid w:val="00904034"/>
    <w:rsid w:val="0090601B"/>
    <w:rsid w:val="00910EA8"/>
    <w:rsid w:val="00911C3D"/>
    <w:rsid w:val="00915386"/>
    <w:rsid w:val="009158AD"/>
    <w:rsid w:val="00920CF8"/>
    <w:rsid w:val="00921425"/>
    <w:rsid w:val="0092304F"/>
    <w:rsid w:val="0092434B"/>
    <w:rsid w:val="00935B00"/>
    <w:rsid w:val="00935F75"/>
    <w:rsid w:val="00937FBF"/>
    <w:rsid w:val="00944D37"/>
    <w:rsid w:val="009453C9"/>
    <w:rsid w:val="00945F8F"/>
    <w:rsid w:val="009503AD"/>
    <w:rsid w:val="00953B24"/>
    <w:rsid w:val="009566B9"/>
    <w:rsid w:val="0096344E"/>
    <w:rsid w:val="009640F2"/>
    <w:rsid w:val="00964D09"/>
    <w:rsid w:val="00970909"/>
    <w:rsid w:val="009718AC"/>
    <w:rsid w:val="00974995"/>
    <w:rsid w:val="00982861"/>
    <w:rsid w:val="009840C5"/>
    <w:rsid w:val="00991098"/>
    <w:rsid w:val="00993697"/>
    <w:rsid w:val="009936FA"/>
    <w:rsid w:val="00993821"/>
    <w:rsid w:val="009A2019"/>
    <w:rsid w:val="009A3C13"/>
    <w:rsid w:val="009B0136"/>
    <w:rsid w:val="009B1317"/>
    <w:rsid w:val="009B2141"/>
    <w:rsid w:val="009B5306"/>
    <w:rsid w:val="009B75D7"/>
    <w:rsid w:val="009C1C6D"/>
    <w:rsid w:val="009C1E7B"/>
    <w:rsid w:val="009C2859"/>
    <w:rsid w:val="009C3D35"/>
    <w:rsid w:val="009D2DC2"/>
    <w:rsid w:val="009D30CE"/>
    <w:rsid w:val="009E143F"/>
    <w:rsid w:val="009E1E94"/>
    <w:rsid w:val="009E2A36"/>
    <w:rsid w:val="009E570E"/>
    <w:rsid w:val="009E69D8"/>
    <w:rsid w:val="009E73F7"/>
    <w:rsid w:val="009F0282"/>
    <w:rsid w:val="009F15D3"/>
    <w:rsid w:val="009F19C2"/>
    <w:rsid w:val="009F5006"/>
    <w:rsid w:val="00A0072C"/>
    <w:rsid w:val="00A0344D"/>
    <w:rsid w:val="00A03A00"/>
    <w:rsid w:val="00A12B31"/>
    <w:rsid w:val="00A12B45"/>
    <w:rsid w:val="00A171E9"/>
    <w:rsid w:val="00A22446"/>
    <w:rsid w:val="00A311F5"/>
    <w:rsid w:val="00A32F7C"/>
    <w:rsid w:val="00A33C7A"/>
    <w:rsid w:val="00A36BAC"/>
    <w:rsid w:val="00A36BAD"/>
    <w:rsid w:val="00A36E3C"/>
    <w:rsid w:val="00A379D3"/>
    <w:rsid w:val="00A42D77"/>
    <w:rsid w:val="00A435F1"/>
    <w:rsid w:val="00A46116"/>
    <w:rsid w:val="00A50EB8"/>
    <w:rsid w:val="00A575B1"/>
    <w:rsid w:val="00A62790"/>
    <w:rsid w:val="00A63723"/>
    <w:rsid w:val="00A63E14"/>
    <w:rsid w:val="00A72C5C"/>
    <w:rsid w:val="00A75031"/>
    <w:rsid w:val="00A75400"/>
    <w:rsid w:val="00A75BC7"/>
    <w:rsid w:val="00A76459"/>
    <w:rsid w:val="00A8384A"/>
    <w:rsid w:val="00A841F6"/>
    <w:rsid w:val="00A84C7C"/>
    <w:rsid w:val="00A85917"/>
    <w:rsid w:val="00A87243"/>
    <w:rsid w:val="00A879AA"/>
    <w:rsid w:val="00A93635"/>
    <w:rsid w:val="00A95C26"/>
    <w:rsid w:val="00A95F72"/>
    <w:rsid w:val="00AB0D59"/>
    <w:rsid w:val="00AC1177"/>
    <w:rsid w:val="00AC456E"/>
    <w:rsid w:val="00AC5B99"/>
    <w:rsid w:val="00AD1D3C"/>
    <w:rsid w:val="00AE0FCD"/>
    <w:rsid w:val="00AE4A9D"/>
    <w:rsid w:val="00AF0993"/>
    <w:rsid w:val="00AF37C7"/>
    <w:rsid w:val="00AF5CC5"/>
    <w:rsid w:val="00B00D17"/>
    <w:rsid w:val="00B02C13"/>
    <w:rsid w:val="00B06000"/>
    <w:rsid w:val="00B1092B"/>
    <w:rsid w:val="00B13107"/>
    <w:rsid w:val="00B13619"/>
    <w:rsid w:val="00B13AF5"/>
    <w:rsid w:val="00B13B5F"/>
    <w:rsid w:val="00B20409"/>
    <w:rsid w:val="00B21F9B"/>
    <w:rsid w:val="00B40756"/>
    <w:rsid w:val="00B53E89"/>
    <w:rsid w:val="00B54911"/>
    <w:rsid w:val="00B646D8"/>
    <w:rsid w:val="00B6772B"/>
    <w:rsid w:val="00B7598A"/>
    <w:rsid w:val="00B75A89"/>
    <w:rsid w:val="00B80045"/>
    <w:rsid w:val="00B81405"/>
    <w:rsid w:val="00B81DA6"/>
    <w:rsid w:val="00B81FAF"/>
    <w:rsid w:val="00B86113"/>
    <w:rsid w:val="00B97D79"/>
    <w:rsid w:val="00BA22EC"/>
    <w:rsid w:val="00BA2627"/>
    <w:rsid w:val="00BA2D9B"/>
    <w:rsid w:val="00BA4028"/>
    <w:rsid w:val="00BA525C"/>
    <w:rsid w:val="00BA6540"/>
    <w:rsid w:val="00BA71B1"/>
    <w:rsid w:val="00BA7423"/>
    <w:rsid w:val="00BB74D0"/>
    <w:rsid w:val="00BC01EC"/>
    <w:rsid w:val="00BC450C"/>
    <w:rsid w:val="00BC49B4"/>
    <w:rsid w:val="00BC5C05"/>
    <w:rsid w:val="00BC7535"/>
    <w:rsid w:val="00BC79DA"/>
    <w:rsid w:val="00BD1D32"/>
    <w:rsid w:val="00BD20FB"/>
    <w:rsid w:val="00BD5708"/>
    <w:rsid w:val="00BD598F"/>
    <w:rsid w:val="00BE6774"/>
    <w:rsid w:val="00BF1501"/>
    <w:rsid w:val="00BF396B"/>
    <w:rsid w:val="00BF4589"/>
    <w:rsid w:val="00C058F2"/>
    <w:rsid w:val="00C109BA"/>
    <w:rsid w:val="00C1333E"/>
    <w:rsid w:val="00C143F1"/>
    <w:rsid w:val="00C14662"/>
    <w:rsid w:val="00C1507B"/>
    <w:rsid w:val="00C1578B"/>
    <w:rsid w:val="00C178AC"/>
    <w:rsid w:val="00C210C1"/>
    <w:rsid w:val="00C2738F"/>
    <w:rsid w:val="00C276E1"/>
    <w:rsid w:val="00C41429"/>
    <w:rsid w:val="00C463E3"/>
    <w:rsid w:val="00C479CA"/>
    <w:rsid w:val="00C51E85"/>
    <w:rsid w:val="00C537F9"/>
    <w:rsid w:val="00C6093F"/>
    <w:rsid w:val="00C61E14"/>
    <w:rsid w:val="00C62859"/>
    <w:rsid w:val="00C703B4"/>
    <w:rsid w:val="00C7229D"/>
    <w:rsid w:val="00C72E68"/>
    <w:rsid w:val="00C7410A"/>
    <w:rsid w:val="00C76A28"/>
    <w:rsid w:val="00C773A6"/>
    <w:rsid w:val="00C8151F"/>
    <w:rsid w:val="00C828AA"/>
    <w:rsid w:val="00C83622"/>
    <w:rsid w:val="00C8596C"/>
    <w:rsid w:val="00C87860"/>
    <w:rsid w:val="00C9143F"/>
    <w:rsid w:val="00C924B9"/>
    <w:rsid w:val="00CA1FF8"/>
    <w:rsid w:val="00CA5CBD"/>
    <w:rsid w:val="00CB046A"/>
    <w:rsid w:val="00CB11AA"/>
    <w:rsid w:val="00CB300B"/>
    <w:rsid w:val="00CB549A"/>
    <w:rsid w:val="00CC147A"/>
    <w:rsid w:val="00CC2CC4"/>
    <w:rsid w:val="00CC5334"/>
    <w:rsid w:val="00CC6C8E"/>
    <w:rsid w:val="00CD153F"/>
    <w:rsid w:val="00CD1AB6"/>
    <w:rsid w:val="00CD67B9"/>
    <w:rsid w:val="00CD6E9F"/>
    <w:rsid w:val="00CE3241"/>
    <w:rsid w:val="00CE5080"/>
    <w:rsid w:val="00CE5A52"/>
    <w:rsid w:val="00CF0C99"/>
    <w:rsid w:val="00CF14C8"/>
    <w:rsid w:val="00CF2095"/>
    <w:rsid w:val="00CF336B"/>
    <w:rsid w:val="00CF406E"/>
    <w:rsid w:val="00CF5775"/>
    <w:rsid w:val="00D01C1A"/>
    <w:rsid w:val="00D01FCA"/>
    <w:rsid w:val="00D0235C"/>
    <w:rsid w:val="00D06385"/>
    <w:rsid w:val="00D14546"/>
    <w:rsid w:val="00D16A73"/>
    <w:rsid w:val="00D17998"/>
    <w:rsid w:val="00D205D0"/>
    <w:rsid w:val="00D217A2"/>
    <w:rsid w:val="00D267F3"/>
    <w:rsid w:val="00D307ED"/>
    <w:rsid w:val="00D3142F"/>
    <w:rsid w:val="00D346A2"/>
    <w:rsid w:val="00D372EA"/>
    <w:rsid w:val="00D42FD1"/>
    <w:rsid w:val="00D43190"/>
    <w:rsid w:val="00D53FCA"/>
    <w:rsid w:val="00D70F9B"/>
    <w:rsid w:val="00D716AF"/>
    <w:rsid w:val="00D73034"/>
    <w:rsid w:val="00D77FCB"/>
    <w:rsid w:val="00D77FD5"/>
    <w:rsid w:val="00D86AEE"/>
    <w:rsid w:val="00D924A6"/>
    <w:rsid w:val="00D93A11"/>
    <w:rsid w:val="00D944BF"/>
    <w:rsid w:val="00DA12E0"/>
    <w:rsid w:val="00DA51DB"/>
    <w:rsid w:val="00DA5868"/>
    <w:rsid w:val="00DA6DB6"/>
    <w:rsid w:val="00DB13D2"/>
    <w:rsid w:val="00DB4A11"/>
    <w:rsid w:val="00DB6A14"/>
    <w:rsid w:val="00DC0C3D"/>
    <w:rsid w:val="00DC2859"/>
    <w:rsid w:val="00DC47C8"/>
    <w:rsid w:val="00DD404B"/>
    <w:rsid w:val="00DE40A9"/>
    <w:rsid w:val="00DE4D6A"/>
    <w:rsid w:val="00DF3FEE"/>
    <w:rsid w:val="00E05924"/>
    <w:rsid w:val="00E074EB"/>
    <w:rsid w:val="00E13B95"/>
    <w:rsid w:val="00E17123"/>
    <w:rsid w:val="00E21083"/>
    <w:rsid w:val="00E21362"/>
    <w:rsid w:val="00E21BFC"/>
    <w:rsid w:val="00E241F2"/>
    <w:rsid w:val="00E24C03"/>
    <w:rsid w:val="00E31CE1"/>
    <w:rsid w:val="00E32E43"/>
    <w:rsid w:val="00E356E0"/>
    <w:rsid w:val="00E36F4B"/>
    <w:rsid w:val="00E4141F"/>
    <w:rsid w:val="00E51ED1"/>
    <w:rsid w:val="00E539E0"/>
    <w:rsid w:val="00E55AD3"/>
    <w:rsid w:val="00E55AFE"/>
    <w:rsid w:val="00E606D8"/>
    <w:rsid w:val="00E63765"/>
    <w:rsid w:val="00E64084"/>
    <w:rsid w:val="00E64C2D"/>
    <w:rsid w:val="00E804EC"/>
    <w:rsid w:val="00E82AB6"/>
    <w:rsid w:val="00E82EDC"/>
    <w:rsid w:val="00E83C96"/>
    <w:rsid w:val="00E846AA"/>
    <w:rsid w:val="00E848F9"/>
    <w:rsid w:val="00E91899"/>
    <w:rsid w:val="00E97B60"/>
    <w:rsid w:val="00EA2614"/>
    <w:rsid w:val="00EA4656"/>
    <w:rsid w:val="00EA586B"/>
    <w:rsid w:val="00EA6298"/>
    <w:rsid w:val="00EB6030"/>
    <w:rsid w:val="00EC262D"/>
    <w:rsid w:val="00EC4D8B"/>
    <w:rsid w:val="00EC6DA1"/>
    <w:rsid w:val="00ED0659"/>
    <w:rsid w:val="00ED2711"/>
    <w:rsid w:val="00ED2719"/>
    <w:rsid w:val="00ED33F0"/>
    <w:rsid w:val="00ED48BF"/>
    <w:rsid w:val="00ED585E"/>
    <w:rsid w:val="00EE3B19"/>
    <w:rsid w:val="00EF027A"/>
    <w:rsid w:val="00EF2788"/>
    <w:rsid w:val="00EF444E"/>
    <w:rsid w:val="00EF549F"/>
    <w:rsid w:val="00EF6B6B"/>
    <w:rsid w:val="00F006D5"/>
    <w:rsid w:val="00F00766"/>
    <w:rsid w:val="00F02D86"/>
    <w:rsid w:val="00F04134"/>
    <w:rsid w:val="00F052F1"/>
    <w:rsid w:val="00F078A6"/>
    <w:rsid w:val="00F113DD"/>
    <w:rsid w:val="00F14BCE"/>
    <w:rsid w:val="00F21DC3"/>
    <w:rsid w:val="00F26D70"/>
    <w:rsid w:val="00F27991"/>
    <w:rsid w:val="00F32C77"/>
    <w:rsid w:val="00F34E6A"/>
    <w:rsid w:val="00F3506F"/>
    <w:rsid w:val="00F37EC0"/>
    <w:rsid w:val="00F40271"/>
    <w:rsid w:val="00F52D07"/>
    <w:rsid w:val="00F5525E"/>
    <w:rsid w:val="00F6107C"/>
    <w:rsid w:val="00F63A87"/>
    <w:rsid w:val="00F63F66"/>
    <w:rsid w:val="00F659E0"/>
    <w:rsid w:val="00F66B39"/>
    <w:rsid w:val="00F67576"/>
    <w:rsid w:val="00F7081C"/>
    <w:rsid w:val="00F74557"/>
    <w:rsid w:val="00F80A04"/>
    <w:rsid w:val="00F830F5"/>
    <w:rsid w:val="00F83F58"/>
    <w:rsid w:val="00F83FAE"/>
    <w:rsid w:val="00F90570"/>
    <w:rsid w:val="00F94DA2"/>
    <w:rsid w:val="00F96271"/>
    <w:rsid w:val="00F963AA"/>
    <w:rsid w:val="00FA03F2"/>
    <w:rsid w:val="00FA0FD8"/>
    <w:rsid w:val="00FA3A05"/>
    <w:rsid w:val="00FA3A27"/>
    <w:rsid w:val="00FA68BA"/>
    <w:rsid w:val="00FB17B8"/>
    <w:rsid w:val="00FB3CEF"/>
    <w:rsid w:val="00FB58E8"/>
    <w:rsid w:val="00FC660A"/>
    <w:rsid w:val="00FD0F86"/>
    <w:rsid w:val="00FD6960"/>
    <w:rsid w:val="00FD7072"/>
    <w:rsid w:val="00FD7F4B"/>
    <w:rsid w:val="00FD7FD5"/>
    <w:rsid w:val="00FE3FB7"/>
    <w:rsid w:val="00FE67B8"/>
    <w:rsid w:val="00FF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72119"/>
  <w15:docId w15:val="{D8DC4343-9D3A-4559-BA1C-0C1893A4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2876"/>
    <w:pPr>
      <w:ind w:left="720"/>
      <w:contextualSpacing/>
    </w:pPr>
  </w:style>
  <w:style w:type="table" w:styleId="TableGrid">
    <w:name w:val="Table Grid"/>
    <w:basedOn w:val="TableNormal"/>
    <w:uiPriority w:val="59"/>
    <w:rsid w:val="00A7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6A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A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A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7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F0"/>
  </w:style>
  <w:style w:type="paragraph" w:styleId="Footer">
    <w:name w:val="footer"/>
    <w:basedOn w:val="Normal"/>
    <w:link w:val="FooterChar"/>
    <w:uiPriority w:val="99"/>
    <w:unhideWhenUsed/>
    <w:rsid w:val="001B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F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52F1"/>
  </w:style>
  <w:style w:type="character" w:customStyle="1" w:styleId="st">
    <w:name w:val="st"/>
    <w:basedOn w:val="DefaultParagraphFont"/>
    <w:rsid w:val="00675EB2"/>
  </w:style>
  <w:style w:type="character" w:styleId="Hyperlink">
    <w:name w:val="Hyperlink"/>
    <w:basedOn w:val="DefaultParagraphFont"/>
    <w:uiPriority w:val="99"/>
    <w:unhideWhenUsed/>
    <w:rsid w:val="002829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2627"/>
    <w:rPr>
      <w:color w:val="808080"/>
    </w:rPr>
  </w:style>
  <w:style w:type="paragraph" w:styleId="Revision">
    <w:name w:val="Revision"/>
    <w:hidden/>
    <w:uiPriority w:val="99"/>
    <w:semiHidden/>
    <w:rsid w:val="007424D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37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30">
          <w:marLeft w:val="36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26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528">
          <w:marLeft w:val="36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651">
          <w:marLeft w:val="36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19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773">
          <w:marLeft w:val="36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99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75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202">
          <w:marLeft w:val="20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902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4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958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253">
          <w:marLeft w:val="20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853">
          <w:marLeft w:val="20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84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641">
          <w:marLeft w:val="20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27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08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27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329">
          <w:marLeft w:val="20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282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40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364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1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51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441">
          <w:marLeft w:val="20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lobalpartnership.org/useful-resources-for-gpe-gra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partnership.org/useful-resources-for-gpe-gra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obalpartnership.org/content/guidelines-education-sector-plan-prepa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55A3-CA05-48B1-B635-BEA155D68429}"/>
      </w:docPartPr>
      <w:docPartBody>
        <w:p w:rsidR="00DF5FE8" w:rsidRDefault="002F3D12">
          <w:r w:rsidRPr="00B660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D12"/>
    <w:rsid w:val="000E51A9"/>
    <w:rsid w:val="000F77BA"/>
    <w:rsid w:val="002609CF"/>
    <w:rsid w:val="00263FBC"/>
    <w:rsid w:val="002B6E64"/>
    <w:rsid w:val="002F003E"/>
    <w:rsid w:val="002F3D12"/>
    <w:rsid w:val="00364BEE"/>
    <w:rsid w:val="004444F5"/>
    <w:rsid w:val="00451B63"/>
    <w:rsid w:val="004A75A8"/>
    <w:rsid w:val="005E1895"/>
    <w:rsid w:val="006212C6"/>
    <w:rsid w:val="00816982"/>
    <w:rsid w:val="008F0841"/>
    <w:rsid w:val="009449E8"/>
    <w:rsid w:val="009A7D9B"/>
    <w:rsid w:val="00AA2FA5"/>
    <w:rsid w:val="00AD40BE"/>
    <w:rsid w:val="00AE120E"/>
    <w:rsid w:val="00B40B71"/>
    <w:rsid w:val="00B73916"/>
    <w:rsid w:val="00C66A64"/>
    <w:rsid w:val="00C8406A"/>
    <w:rsid w:val="00CF361D"/>
    <w:rsid w:val="00D65D41"/>
    <w:rsid w:val="00DB7EB1"/>
    <w:rsid w:val="00DF5FE8"/>
    <w:rsid w:val="00E37D47"/>
    <w:rsid w:val="00E84BCD"/>
    <w:rsid w:val="00F2659A"/>
    <w:rsid w:val="00F77419"/>
    <w:rsid w:val="00FB2F8E"/>
    <w:rsid w:val="00FB5628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9d3b1dbd-0fe7-4fe5-a362-81a3ae97a36e">English</Language>
    <Template_x0020_Type xmlns="9d3b1dbd-0fe7-4fe5-a362-81a3ae97a36e">02 - QAR I Program Identification</Template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41E029DA85E4B9E60379122FD2248" ma:contentTypeVersion="9" ma:contentTypeDescription="Create a new document." ma:contentTypeScope="" ma:versionID="c4ca3d45f95f6933ef6eb336b00a2a52">
  <xsd:schema xmlns:xsd="http://www.w3.org/2001/XMLSchema" xmlns:xs="http://www.w3.org/2001/XMLSchema" xmlns:p="http://schemas.microsoft.com/office/2006/metadata/properties" xmlns:ns2="9d3b1dbd-0fe7-4fe5-a362-81a3ae97a36e" xmlns:ns3="5e7cb054-2895-40de-9ac5-c4144e934bb2" targetNamespace="http://schemas.microsoft.com/office/2006/metadata/properties" ma:root="true" ma:fieldsID="e9396327eb9434faa7a80aed04e51e1b" ns2:_="" ns3:_="">
    <xsd:import namespace="9d3b1dbd-0fe7-4fe5-a362-81a3ae97a36e"/>
    <xsd:import namespace="5e7cb054-2895-40de-9ac5-c4144e934bb2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Template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1dbd-0fe7-4fe5-a362-81a3ae97a36e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Template_x0020_Type" ma:index="9" nillable="true" ma:displayName="Template Type" ma:format="Dropdown" ma:internalName="Template_x0020_Type">
      <xsd:simpleType>
        <xsd:restriction base="dms:Choice">
          <xsd:enumeration value="00 - Table of Contents"/>
          <xsd:enumeration value="01 - LEG"/>
          <xsd:enumeration value="02 - QAR I Program Identification"/>
          <xsd:enumeration value="04 - ESPDG Application"/>
          <xsd:enumeration value="09 - PDG Application"/>
          <xsd:enumeration value="11 - ESPIG Application"/>
          <xsd:enumeration value="12 - QAR III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cb054-2895-40de-9ac5-c4144e934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D371-0718-4B91-9549-06EDC1AF6882}">
  <ds:schemaRefs>
    <ds:schemaRef ds:uri="5e7cb054-2895-40de-9ac5-c4144e934bb2"/>
    <ds:schemaRef ds:uri="http://purl.org/dc/dcmitype/"/>
    <ds:schemaRef ds:uri="9d3b1dbd-0fe7-4fe5-a362-81a3ae97a36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331C4A-0B0C-421E-8677-1583C72F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b1dbd-0fe7-4fe5-a362-81a3ae97a36e"/>
    <ds:schemaRef ds:uri="5e7cb054-2895-40de-9ac5-c4144e934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209C6-97AB-420E-A8F6-5E0204ACB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60F0C-BAF6-4EAA-9EB8-C2ECFD2F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 Kibesaki</dc:creator>
  <cp:lastModifiedBy>Wilson Idahosa Aiwuyor</cp:lastModifiedBy>
  <cp:revision>2</cp:revision>
  <cp:lastPrinted>2019-06-11T21:11:00Z</cp:lastPrinted>
  <dcterms:created xsi:type="dcterms:W3CDTF">2019-06-19T19:01:00Z</dcterms:created>
  <dcterms:modified xsi:type="dcterms:W3CDTF">2019-06-19T19:01:00Z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0x0101009F541E029DA85E4B9E60379122FD2248</vt:lpwstr>
  </property>
  <property fmtid="{D5CDD505-2E9C-101B-9397-08002B2CF9AE}" pid="3" name="AuthorIds_UIVersion_4608">
    <vt:lpwstr>19128</vt:lpwstr>
  </property>
</Properties>
</file>